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15" w:rsidRDefault="004A2F15" w:rsidP="00796EBF">
      <w:pPr>
        <w:kinsoku w:val="0"/>
        <w:overflowPunct w:val="0"/>
        <w:spacing w:line="640" w:lineRule="exact"/>
        <w:jc w:val="center"/>
        <w:rPr>
          <w:rFonts w:ascii="方正小标宋_GBK" w:eastAsia="方正小标宋_GBK" w:hAnsi="方正小标宋_GBK" w:cs="方正小标宋_GBK"/>
          <w:sz w:val="44"/>
          <w:szCs w:val="44"/>
        </w:rPr>
      </w:pPr>
    </w:p>
    <w:p w:rsidR="004A2F15" w:rsidRDefault="004A2F15" w:rsidP="00796EBF">
      <w:pPr>
        <w:kinsoku w:val="0"/>
        <w:overflowPunct w:val="0"/>
        <w:spacing w:line="640" w:lineRule="exact"/>
        <w:jc w:val="center"/>
        <w:rPr>
          <w:rFonts w:ascii="方正小标宋_GBK" w:eastAsia="方正小标宋_GBK" w:hAnsi="方正小标宋_GBK" w:cs="方正小标宋_GBK"/>
          <w:sz w:val="44"/>
          <w:szCs w:val="44"/>
        </w:rPr>
      </w:pPr>
    </w:p>
    <w:p w:rsidR="00796EBF" w:rsidRPr="00796EBF" w:rsidRDefault="00796EBF" w:rsidP="00796EBF">
      <w:pPr>
        <w:kinsoku w:val="0"/>
        <w:overflowPunct w:val="0"/>
        <w:spacing w:line="640" w:lineRule="exact"/>
        <w:jc w:val="center"/>
        <w:rPr>
          <w:rFonts w:ascii="方正小标宋_GBK" w:eastAsia="方正小标宋_GBK" w:hAnsi="方正小标宋_GBK" w:cs="方正小标宋_GBK"/>
          <w:sz w:val="44"/>
          <w:szCs w:val="44"/>
        </w:rPr>
      </w:pPr>
      <w:r w:rsidRPr="00796EBF">
        <w:rPr>
          <w:rFonts w:ascii="方正小标宋_GBK" w:eastAsia="方正小标宋_GBK" w:hAnsi="方正小标宋_GBK" w:cs="方正小标宋_GBK" w:hint="eastAsia"/>
          <w:sz w:val="44"/>
          <w:szCs w:val="44"/>
        </w:rPr>
        <w:t>《宁夏回族自治区生态环境领域实施包容免罚</w:t>
      </w:r>
    </w:p>
    <w:p w:rsidR="00796EBF" w:rsidRPr="00796EBF" w:rsidRDefault="00796EBF" w:rsidP="00796EBF">
      <w:pPr>
        <w:kinsoku w:val="0"/>
        <w:overflowPunct w:val="0"/>
        <w:spacing w:line="640" w:lineRule="exact"/>
        <w:jc w:val="center"/>
        <w:rPr>
          <w:rFonts w:ascii="方正小标宋_GBK" w:eastAsia="方正小标宋_GBK" w:hAnsi="方正小标宋_GBK" w:cs="方正小标宋_GBK"/>
          <w:sz w:val="44"/>
          <w:szCs w:val="44"/>
        </w:rPr>
      </w:pPr>
      <w:r w:rsidRPr="00796EBF">
        <w:rPr>
          <w:rFonts w:ascii="方正小标宋_GBK" w:eastAsia="方正小标宋_GBK" w:hAnsi="方正小标宋_GBK" w:cs="方正小标宋_GBK" w:hint="eastAsia"/>
          <w:sz w:val="44"/>
          <w:szCs w:val="44"/>
        </w:rPr>
        <w:t>清单（试行）》（征求意见稿）</w:t>
      </w:r>
    </w:p>
    <w:p w:rsidR="00796EBF" w:rsidRPr="00796EBF" w:rsidRDefault="00796EBF" w:rsidP="00796EBF">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p>
    <w:p w:rsidR="00796EBF" w:rsidRPr="00796EBF" w:rsidRDefault="00796EBF" w:rsidP="00796EBF">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96EBF">
        <w:rPr>
          <w:rFonts w:ascii="Times New Roman" w:eastAsia="仿宋_GB2312" w:hAnsi="Times New Roman" w:cs="Times New Roman"/>
          <w:kern w:val="0"/>
          <w:sz w:val="32"/>
          <w:szCs w:val="32"/>
        </w:rPr>
        <w:t>根据《自治区司法厅</w:t>
      </w:r>
      <w:r w:rsidRPr="00796EBF">
        <w:rPr>
          <w:rFonts w:ascii="Times New Roman" w:eastAsia="仿宋_GB2312" w:hAnsi="Times New Roman" w:cs="Times New Roman"/>
          <w:kern w:val="0"/>
          <w:sz w:val="32"/>
          <w:szCs w:val="32"/>
        </w:rPr>
        <w:t xml:space="preserve"> </w:t>
      </w:r>
      <w:r w:rsidRPr="00796EBF">
        <w:rPr>
          <w:rFonts w:ascii="Times New Roman" w:eastAsia="仿宋_GB2312" w:hAnsi="Times New Roman" w:cs="Times New Roman"/>
          <w:kern w:val="0"/>
          <w:sz w:val="32"/>
          <w:szCs w:val="32"/>
        </w:rPr>
        <w:t>发展改革委</w:t>
      </w:r>
      <w:r w:rsidRPr="00796EBF">
        <w:rPr>
          <w:rFonts w:ascii="Times New Roman" w:eastAsia="仿宋_GB2312" w:hAnsi="Times New Roman" w:cs="Times New Roman"/>
          <w:kern w:val="0"/>
          <w:sz w:val="32"/>
          <w:szCs w:val="32"/>
        </w:rPr>
        <w:t xml:space="preserve"> </w:t>
      </w:r>
      <w:r w:rsidRPr="00796EBF">
        <w:rPr>
          <w:rFonts w:ascii="Times New Roman" w:eastAsia="仿宋_GB2312" w:hAnsi="Times New Roman" w:cs="Times New Roman"/>
          <w:kern w:val="0"/>
          <w:sz w:val="32"/>
          <w:szCs w:val="32"/>
        </w:rPr>
        <w:t>市场监管厅关于建立宁夏多领域实施包容免罚清单有关工作的通知》（宁司通〔</w:t>
      </w:r>
      <w:r w:rsidRPr="00796EBF">
        <w:rPr>
          <w:rFonts w:ascii="Times New Roman" w:eastAsia="仿宋_GB2312" w:hAnsi="Times New Roman" w:cs="Times New Roman"/>
          <w:kern w:val="0"/>
          <w:sz w:val="32"/>
          <w:szCs w:val="32"/>
        </w:rPr>
        <w:t>2020</w:t>
      </w:r>
      <w:r w:rsidRPr="00796EBF">
        <w:rPr>
          <w:rFonts w:ascii="Times New Roman" w:eastAsia="仿宋_GB2312" w:hAnsi="Times New Roman" w:cs="Times New Roman"/>
          <w:kern w:val="0"/>
          <w:sz w:val="32"/>
          <w:szCs w:val="32"/>
        </w:rPr>
        <w:t>〕</w:t>
      </w:r>
      <w:r w:rsidRPr="00796EBF">
        <w:rPr>
          <w:rFonts w:ascii="Times New Roman" w:eastAsia="仿宋_GB2312" w:hAnsi="Times New Roman" w:cs="Times New Roman"/>
          <w:kern w:val="0"/>
          <w:sz w:val="32"/>
          <w:szCs w:val="32"/>
        </w:rPr>
        <w:t>45</w:t>
      </w:r>
      <w:r w:rsidRPr="00796EBF">
        <w:rPr>
          <w:rFonts w:ascii="Times New Roman" w:eastAsia="仿宋_GB2312" w:hAnsi="Times New Roman" w:cs="Times New Roman"/>
          <w:kern w:val="0"/>
          <w:sz w:val="32"/>
          <w:szCs w:val="32"/>
        </w:rPr>
        <w:t>号）要求，</w:t>
      </w:r>
      <w:r w:rsidRPr="00796EBF">
        <w:rPr>
          <w:rFonts w:ascii="Times New Roman" w:eastAsia="仿宋_GB2312" w:hAnsi="Times New Roman" w:cs="Times New Roman"/>
          <w:kern w:val="0"/>
          <w:sz w:val="32"/>
          <w:szCs w:val="32"/>
        </w:rPr>
        <w:t>2020</w:t>
      </w:r>
      <w:r w:rsidRPr="00796EBF">
        <w:rPr>
          <w:rFonts w:ascii="Times New Roman" w:eastAsia="仿宋_GB2312" w:hAnsi="Times New Roman" w:cs="Times New Roman"/>
          <w:kern w:val="0"/>
          <w:sz w:val="32"/>
          <w:szCs w:val="32"/>
        </w:rPr>
        <w:t>年</w:t>
      </w:r>
      <w:r w:rsidRPr="00796EBF">
        <w:rPr>
          <w:rFonts w:ascii="Times New Roman" w:eastAsia="仿宋_GB2312" w:hAnsi="Times New Roman" w:cs="Times New Roman"/>
          <w:kern w:val="0"/>
          <w:sz w:val="32"/>
          <w:szCs w:val="32"/>
        </w:rPr>
        <w:t>11</w:t>
      </w:r>
      <w:r w:rsidRPr="00796EBF">
        <w:rPr>
          <w:rFonts w:ascii="Times New Roman" w:eastAsia="仿宋_GB2312" w:hAnsi="Times New Roman" w:cs="Times New Roman"/>
          <w:kern w:val="0"/>
          <w:sz w:val="32"/>
          <w:szCs w:val="32"/>
        </w:rPr>
        <w:t>月</w:t>
      </w:r>
      <w:r w:rsidRPr="00796EBF">
        <w:rPr>
          <w:rFonts w:ascii="Times New Roman" w:eastAsia="仿宋_GB2312" w:hAnsi="Times New Roman" w:cs="Times New Roman"/>
          <w:kern w:val="0"/>
          <w:sz w:val="32"/>
          <w:szCs w:val="32"/>
        </w:rPr>
        <w:t>27</w:t>
      </w:r>
      <w:r w:rsidRPr="00796EBF">
        <w:rPr>
          <w:rFonts w:ascii="Times New Roman" w:eastAsia="仿宋_GB2312" w:hAnsi="Times New Roman" w:cs="Times New Roman"/>
          <w:kern w:val="0"/>
          <w:sz w:val="32"/>
          <w:szCs w:val="32"/>
        </w:rPr>
        <w:t>日，自治区生态环境厅编制印发了《宁夏回族自治区生态环境领域实施包容免罚清单》（宁环规发〔</w:t>
      </w:r>
      <w:r w:rsidRPr="00796EBF">
        <w:rPr>
          <w:rFonts w:ascii="Times New Roman" w:eastAsia="仿宋_GB2312" w:hAnsi="Times New Roman" w:cs="Times New Roman"/>
          <w:kern w:val="0"/>
          <w:sz w:val="32"/>
          <w:szCs w:val="32"/>
        </w:rPr>
        <w:t>2020</w:t>
      </w:r>
      <w:r w:rsidRPr="00796EBF">
        <w:rPr>
          <w:rFonts w:ascii="Times New Roman" w:eastAsia="仿宋_GB2312" w:hAnsi="Times New Roman" w:cs="Times New Roman"/>
          <w:kern w:val="0"/>
          <w:sz w:val="32"/>
          <w:szCs w:val="32"/>
        </w:rPr>
        <w:t>〕</w:t>
      </w:r>
      <w:r w:rsidRPr="00796EBF">
        <w:rPr>
          <w:rFonts w:ascii="Times New Roman" w:eastAsia="仿宋_GB2312" w:hAnsi="Times New Roman" w:cs="Times New Roman"/>
          <w:kern w:val="0"/>
          <w:sz w:val="32"/>
          <w:szCs w:val="32"/>
        </w:rPr>
        <w:t>2</w:t>
      </w:r>
      <w:r w:rsidRPr="00796EBF">
        <w:rPr>
          <w:rFonts w:ascii="Times New Roman" w:eastAsia="仿宋_GB2312" w:hAnsi="Times New Roman" w:cs="Times New Roman"/>
          <w:kern w:val="0"/>
          <w:sz w:val="32"/>
          <w:szCs w:val="32"/>
        </w:rPr>
        <w:t>号），实施了一年，取得了良好效果。</w:t>
      </w:r>
    </w:p>
    <w:p w:rsidR="004A2F15" w:rsidRPr="004A2F15" w:rsidRDefault="00796EBF" w:rsidP="004A2F15">
      <w:pPr>
        <w:pStyle w:val="aa"/>
        <w:overflowPunct w:val="0"/>
        <w:spacing w:line="560" w:lineRule="exact"/>
        <w:ind w:firstLine="641"/>
        <w:jc w:val="both"/>
        <w:rPr>
          <w:rFonts w:ascii="Times New Roman" w:cs="Times New Roman"/>
        </w:rPr>
      </w:pPr>
      <w:r w:rsidRPr="00796EBF">
        <w:rPr>
          <w:rFonts w:ascii="Times New Roman" w:cs="Times New Roman"/>
        </w:rPr>
        <w:t>为优化生态环境保护执法方式，提高执法效能，进一步推行生态环境领域包容审慎监管、宽严相济执法模式，引导和促进企业自觉守法，发挥法制引领和保障作用，进一步激发市场主体活力，不断优化营商环境，根据</w:t>
      </w:r>
      <w:r w:rsidRPr="00796EBF">
        <w:rPr>
          <w:rFonts w:ascii="Times New Roman" w:cs="Times New Roman"/>
        </w:rPr>
        <w:t>2022</w:t>
      </w:r>
      <w:r w:rsidRPr="00796EBF">
        <w:rPr>
          <w:rFonts w:ascii="Times New Roman" w:cs="Times New Roman"/>
        </w:rPr>
        <w:t>年《中华人民共和国行政处罚法》修订情况，《生态环境部关于优化生态环境保护执法方式提高执法效能的指导意见》、《生态环境部关于进一步规范适用环境行政处罚自由裁量权的指导意见》、《宁夏回族自治区人民政府关于深化</w:t>
      </w:r>
      <w:r w:rsidRPr="00796EBF">
        <w:rPr>
          <w:rFonts w:ascii="Times New Roman" w:cs="Times New Roman"/>
        </w:rPr>
        <w:t>“</w:t>
      </w:r>
      <w:r w:rsidRPr="00796EBF">
        <w:rPr>
          <w:rFonts w:ascii="Times New Roman" w:cs="Times New Roman"/>
        </w:rPr>
        <w:t>放管服</w:t>
      </w:r>
      <w:r w:rsidRPr="00796EBF">
        <w:rPr>
          <w:rFonts w:ascii="Times New Roman" w:cs="Times New Roman"/>
        </w:rPr>
        <w:t>”</w:t>
      </w:r>
      <w:r w:rsidRPr="00796EBF">
        <w:rPr>
          <w:rFonts w:ascii="Times New Roman" w:cs="Times New Roman"/>
        </w:rPr>
        <w:t>改革优化营商环境若干措施的通知》、《自治区生态环境厅关于稳经济保增长促发展的若干措施》等有关要求，自治区生态环境厅组织编制了《宁夏回族自治区生态环境领域实施包容免罚清单（试行）》（征求意见稿）。</w:t>
      </w:r>
      <w:r w:rsidR="004A2F15" w:rsidRPr="004A2F15">
        <w:rPr>
          <w:rFonts w:ascii="Times New Roman" w:cs="Times New Roman"/>
        </w:rPr>
        <w:t>本清单自</w:t>
      </w:r>
      <w:r w:rsidR="004A2F15" w:rsidRPr="004A2F15">
        <w:rPr>
          <w:rFonts w:ascii="Times New Roman" w:cs="Times New Roman"/>
        </w:rPr>
        <w:t>2022</w:t>
      </w:r>
      <w:r w:rsidR="004A2F15" w:rsidRPr="004A2F15">
        <w:rPr>
          <w:rFonts w:ascii="Times New Roman" w:cs="Times New Roman"/>
        </w:rPr>
        <w:t>年</w:t>
      </w:r>
      <w:r w:rsidR="004A2F15" w:rsidRPr="004A2F15">
        <w:rPr>
          <w:rFonts w:ascii="Times New Roman" w:cs="Times New Roman"/>
        </w:rPr>
        <w:t>10</w:t>
      </w:r>
      <w:r w:rsidR="004A2F15" w:rsidRPr="004A2F15">
        <w:rPr>
          <w:rFonts w:ascii="Times New Roman" w:cs="Times New Roman"/>
        </w:rPr>
        <w:t>月</w:t>
      </w:r>
      <w:r w:rsidR="004A2F15" w:rsidRPr="004A2F15">
        <w:rPr>
          <w:rFonts w:ascii="Times New Roman" w:cs="Times New Roman"/>
        </w:rPr>
        <w:t>1</w:t>
      </w:r>
      <w:r w:rsidR="004A2F15" w:rsidRPr="004A2F15">
        <w:rPr>
          <w:rFonts w:ascii="Times New Roman" w:cs="Times New Roman"/>
        </w:rPr>
        <w:t>日起施行，有效期</w:t>
      </w:r>
      <w:bookmarkStart w:id="0" w:name="_GoBack"/>
      <w:bookmarkEnd w:id="0"/>
      <w:r w:rsidR="004A2F15" w:rsidRPr="004A2F15">
        <w:rPr>
          <w:rFonts w:ascii="Times New Roman" w:cs="Times New Roman"/>
        </w:rPr>
        <w:t>五年。</w:t>
      </w:r>
    </w:p>
    <w:p w:rsidR="004A2F15" w:rsidRPr="004A2F15" w:rsidRDefault="004A2F15" w:rsidP="004A2F15">
      <w:pPr>
        <w:pStyle w:val="aa"/>
        <w:overflowPunct w:val="0"/>
        <w:spacing w:line="560" w:lineRule="exact"/>
        <w:ind w:firstLine="641"/>
        <w:jc w:val="both"/>
        <w:rPr>
          <w:rFonts w:ascii="Times New Roman" w:cs="Times New Roman"/>
          <w:sz w:val="34"/>
          <w:szCs w:val="34"/>
        </w:rPr>
      </w:pPr>
      <w:r w:rsidRPr="004A2F15">
        <w:rPr>
          <w:rFonts w:ascii="Times New Roman" w:cs="Times New Roman"/>
        </w:rPr>
        <w:lastRenderedPageBreak/>
        <w:t>原《自治区生态环境厅关于印发〈宁夏回族自治区生态环境领域实施包容免罚清单〉的通知》（宁环规发〔</w:t>
      </w:r>
      <w:r w:rsidRPr="004A2F15">
        <w:rPr>
          <w:rFonts w:ascii="Times New Roman" w:cs="Times New Roman"/>
        </w:rPr>
        <w:t>2020</w:t>
      </w:r>
      <w:r w:rsidRPr="004A2F15">
        <w:rPr>
          <w:rFonts w:ascii="Times New Roman" w:cs="Times New Roman"/>
        </w:rPr>
        <w:t>〕</w:t>
      </w:r>
      <w:r w:rsidRPr="004A2F15">
        <w:rPr>
          <w:rFonts w:ascii="Times New Roman" w:cs="Times New Roman"/>
        </w:rPr>
        <w:t>2</w:t>
      </w:r>
      <w:r w:rsidRPr="004A2F15">
        <w:rPr>
          <w:rFonts w:ascii="Times New Roman" w:cs="Times New Roman"/>
        </w:rPr>
        <w:t>号）同时废止。</w:t>
      </w:r>
    </w:p>
    <w:p w:rsidR="00796EBF" w:rsidRPr="00796EBF" w:rsidRDefault="00796EBF" w:rsidP="00796EBF">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p>
    <w:p w:rsidR="00796EBF" w:rsidRPr="00796EBF" w:rsidRDefault="00796EBF" w:rsidP="00796EBF">
      <w:pPr>
        <w:kinsoku w:val="0"/>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p>
    <w:p w:rsidR="00796EBF" w:rsidRPr="00796EBF" w:rsidRDefault="00796EBF" w:rsidP="00796EBF">
      <w:pPr>
        <w:spacing w:line="580" w:lineRule="exact"/>
        <w:ind w:firstLine="646"/>
        <w:rPr>
          <w:rFonts w:ascii="Times New Roman" w:eastAsia="仿宋_GB2312" w:hAnsi="Times New Roman" w:cs="Times New Roman"/>
          <w:sz w:val="32"/>
          <w:szCs w:val="32"/>
        </w:rPr>
      </w:pPr>
      <w:r w:rsidRPr="00796EBF">
        <w:rPr>
          <w:rFonts w:ascii="Times New Roman" w:eastAsia="仿宋_GB2312" w:hAnsi="Times New Roman" w:cs="Times New Roman"/>
          <w:sz w:val="32"/>
          <w:szCs w:val="32"/>
        </w:rPr>
        <w:t xml:space="preserve">                   </w:t>
      </w:r>
      <w:r w:rsidRPr="00796EBF">
        <w:rPr>
          <w:rFonts w:ascii="Times New Roman" w:eastAsia="仿宋_GB2312" w:hAnsi="Times New Roman" w:cs="Times New Roman"/>
          <w:sz w:val="32"/>
          <w:szCs w:val="32"/>
        </w:rPr>
        <w:t>宁夏回族自治区生态环境厅</w:t>
      </w:r>
    </w:p>
    <w:p w:rsidR="00796EBF" w:rsidRPr="004A2F15" w:rsidRDefault="00796EBF" w:rsidP="00796EBF">
      <w:pPr>
        <w:spacing w:line="580" w:lineRule="exact"/>
        <w:ind w:firstLine="646"/>
        <w:rPr>
          <w:rFonts w:ascii="Times New Roman" w:eastAsia="仿宋_GB2312" w:hAnsi="Times New Roman" w:cs="Times New Roman"/>
          <w:sz w:val="32"/>
          <w:szCs w:val="32"/>
        </w:rPr>
      </w:pPr>
      <w:r w:rsidRPr="00796EBF">
        <w:rPr>
          <w:rFonts w:ascii="Times New Roman" w:eastAsia="仿宋_GB2312" w:hAnsi="Times New Roman" w:cs="Times New Roman"/>
          <w:sz w:val="32"/>
          <w:szCs w:val="32"/>
        </w:rPr>
        <w:t xml:space="preserve">                       2022</w:t>
      </w:r>
      <w:r w:rsidRPr="00796EBF">
        <w:rPr>
          <w:rFonts w:ascii="Times New Roman" w:eastAsia="仿宋_GB2312" w:hAnsi="Times New Roman" w:cs="Times New Roman"/>
          <w:sz w:val="32"/>
          <w:szCs w:val="32"/>
        </w:rPr>
        <w:t>年</w:t>
      </w:r>
      <w:r w:rsidRPr="004A2F15">
        <w:rPr>
          <w:rFonts w:ascii="Times New Roman" w:eastAsia="仿宋_GB2312" w:hAnsi="Times New Roman" w:cs="Times New Roman"/>
          <w:sz w:val="32"/>
          <w:szCs w:val="32"/>
          <w:lang w:val="en"/>
        </w:rPr>
        <w:t>8</w:t>
      </w:r>
      <w:r w:rsidRPr="00796EBF">
        <w:rPr>
          <w:rFonts w:ascii="Times New Roman" w:eastAsia="仿宋_GB2312" w:hAnsi="Times New Roman" w:cs="Times New Roman"/>
          <w:sz w:val="32"/>
          <w:szCs w:val="32"/>
        </w:rPr>
        <w:t>月</w:t>
      </w:r>
      <w:r w:rsidR="00B72DB6">
        <w:rPr>
          <w:rFonts w:ascii="Times New Roman" w:eastAsia="仿宋_GB2312" w:hAnsi="Times New Roman" w:cs="Times New Roman"/>
          <w:sz w:val="32"/>
          <w:szCs w:val="32"/>
        </w:rPr>
        <w:t>24</w:t>
      </w:r>
      <w:r w:rsidRPr="00796EBF">
        <w:rPr>
          <w:rFonts w:ascii="Times New Roman" w:eastAsia="仿宋_GB2312" w:hAnsi="Times New Roman" w:cs="Times New Roman"/>
          <w:sz w:val="32"/>
          <w:szCs w:val="32"/>
        </w:rPr>
        <w:t>日</w:t>
      </w:r>
    </w:p>
    <w:p w:rsidR="00796EBF" w:rsidRDefault="00796EBF" w:rsidP="00796EBF">
      <w:pPr>
        <w:spacing w:line="580" w:lineRule="exact"/>
        <w:ind w:firstLine="646"/>
        <w:rPr>
          <w:rFonts w:ascii="仿宋_GB2312" w:eastAsia="仿宋_GB2312" w:hAnsi="Times New Roman" w:cs="Times New Roman"/>
          <w:sz w:val="32"/>
          <w:szCs w:val="32"/>
        </w:rPr>
        <w:sectPr w:rsidR="00796EBF" w:rsidSect="006027DE">
          <w:pgSz w:w="11906" w:h="16838"/>
          <w:pgMar w:top="2041" w:right="1474" w:bottom="1701" w:left="1588" w:header="851" w:footer="992" w:gutter="0"/>
          <w:cols w:space="425"/>
          <w:docGrid w:type="lines" w:linePitch="312"/>
        </w:sectPr>
      </w:pPr>
    </w:p>
    <w:p w:rsidR="004A2F15" w:rsidRPr="008A1148" w:rsidRDefault="004A2F15" w:rsidP="004A2F15">
      <w:pPr>
        <w:pStyle w:val="1"/>
        <w:kinsoku w:val="0"/>
        <w:overflowPunct w:val="0"/>
        <w:spacing w:after="23" w:line="753" w:lineRule="exact"/>
        <w:jc w:val="center"/>
      </w:pPr>
      <w:r w:rsidRPr="008A1148">
        <w:rPr>
          <w:rFonts w:hint="eastAsia"/>
        </w:rPr>
        <w:lastRenderedPageBreak/>
        <w:t>宁夏回族自治区生态环境领域实施包容免罚清单（试行）</w:t>
      </w:r>
    </w:p>
    <w:tbl>
      <w:tblPr>
        <w:tblW w:w="0" w:type="auto"/>
        <w:jc w:val="center"/>
        <w:tblLayout w:type="fixed"/>
        <w:tblCellMar>
          <w:left w:w="0" w:type="dxa"/>
          <w:right w:w="0" w:type="dxa"/>
        </w:tblCellMar>
        <w:tblLook w:val="0000" w:firstRow="0" w:lastRow="0" w:firstColumn="0" w:lastColumn="0" w:noHBand="0" w:noVBand="0"/>
      </w:tblPr>
      <w:tblGrid>
        <w:gridCol w:w="852"/>
        <w:gridCol w:w="2000"/>
        <w:gridCol w:w="4252"/>
        <w:gridCol w:w="4095"/>
        <w:gridCol w:w="2318"/>
      </w:tblGrid>
      <w:tr w:rsidR="004A2F15" w:rsidRPr="008A1148" w:rsidTr="005214C7">
        <w:trPr>
          <w:trHeight w:val="453"/>
          <w:jc w:val="center"/>
        </w:trPr>
        <w:tc>
          <w:tcPr>
            <w:tcW w:w="13517" w:type="dxa"/>
            <w:gridSpan w:val="5"/>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9"/>
              <w:ind w:left="4118"/>
              <w:rPr>
                <w:rFonts w:ascii="宋体" w:eastAsia="宋体" w:cs="宋体"/>
              </w:rPr>
            </w:pPr>
            <w:r w:rsidRPr="008A1148">
              <w:rPr>
                <w:rFonts w:ascii="宋体" w:eastAsia="宋体" w:cs="宋体" w:hint="eastAsia"/>
              </w:rPr>
              <w:t>一、符合下列情形的轻微违法行为，不予行政处罚</w:t>
            </w:r>
          </w:p>
        </w:tc>
      </w:tr>
      <w:tr w:rsidR="004A2F15" w:rsidRPr="008A1148" w:rsidTr="005214C7">
        <w:trPr>
          <w:trHeight w:val="453"/>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88"/>
              <w:ind w:left="164" w:right="157"/>
              <w:jc w:val="center"/>
              <w:rPr>
                <w:rFonts w:ascii="黑体" w:eastAsia="黑体" w:cs="黑体"/>
              </w:rPr>
            </w:pPr>
            <w:r w:rsidRPr="008A1148">
              <w:rPr>
                <w:rFonts w:ascii="黑体" w:eastAsia="黑体" w:cs="黑体" w:hint="eastAsia"/>
              </w:rPr>
              <w:t>序号</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88"/>
              <w:ind w:left="284" w:right="284"/>
              <w:jc w:val="center"/>
              <w:rPr>
                <w:rFonts w:ascii="黑体" w:eastAsia="黑体" w:cs="黑体"/>
              </w:rPr>
            </w:pPr>
            <w:r w:rsidRPr="008A1148">
              <w:rPr>
                <w:rFonts w:ascii="黑体" w:eastAsia="黑体" w:cs="黑体" w:hint="eastAsia"/>
              </w:rPr>
              <w:t>违法行为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88"/>
              <w:jc w:val="center"/>
              <w:rPr>
                <w:rFonts w:ascii="黑体" w:eastAsia="黑体" w:cs="黑体"/>
              </w:rPr>
            </w:pPr>
            <w:r w:rsidRPr="008A1148">
              <w:rPr>
                <w:rFonts w:ascii="黑体" w:eastAsia="黑体" w:cs="黑体" w:hint="eastAsia"/>
              </w:rPr>
              <w:t>适用条件</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jc w:val="center"/>
              <w:rPr>
                <w:rFonts w:ascii="黑体" w:eastAsia="黑体" w:cs="黑体"/>
              </w:rPr>
            </w:pPr>
            <w:r w:rsidRPr="008A1148">
              <w:rPr>
                <w:rFonts w:ascii="黑体" w:eastAsia="黑体" w:cs="黑体" w:hint="eastAsia"/>
              </w:rPr>
              <w:t>法定依据</w:t>
            </w:r>
          </w:p>
        </w:tc>
        <w:tc>
          <w:tcPr>
            <w:tcW w:w="2318"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88"/>
              <w:ind w:left="918"/>
              <w:jc w:val="center"/>
              <w:rPr>
                <w:rFonts w:ascii="黑体" w:eastAsia="黑体" w:cs="黑体"/>
              </w:rPr>
            </w:pPr>
            <w:r w:rsidRPr="008A1148">
              <w:rPr>
                <w:rFonts w:ascii="黑体" w:eastAsia="黑体" w:cs="黑体" w:hint="eastAsia"/>
              </w:rPr>
              <w:t>备注</w:t>
            </w:r>
          </w:p>
        </w:tc>
      </w:tr>
      <w:tr w:rsidR="004A2F15" w:rsidRPr="008A1148" w:rsidTr="005214C7">
        <w:trPr>
          <w:trHeight w:val="453"/>
          <w:jc w:val="center"/>
        </w:trPr>
        <w:tc>
          <w:tcPr>
            <w:tcW w:w="13517" w:type="dxa"/>
            <w:gridSpan w:val="5"/>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90"/>
              <w:ind w:left="9"/>
              <w:jc w:val="center"/>
              <w:rPr>
                <w:rFonts w:ascii="黑体" w:eastAsia="黑体" w:cs="黑体"/>
              </w:rPr>
            </w:pPr>
            <w:r w:rsidRPr="008A1148">
              <w:rPr>
                <w:rFonts w:ascii="黑体" w:eastAsia="黑体" w:cs="黑体" w:hint="eastAsia"/>
              </w:rPr>
              <w:t>无</w:t>
            </w:r>
          </w:p>
        </w:tc>
      </w:tr>
      <w:tr w:rsidR="004A2F15" w:rsidRPr="008A1148" w:rsidTr="005214C7">
        <w:trPr>
          <w:trHeight w:val="453"/>
          <w:jc w:val="center"/>
        </w:trPr>
        <w:tc>
          <w:tcPr>
            <w:tcW w:w="13517" w:type="dxa"/>
            <w:gridSpan w:val="5"/>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9"/>
              <w:ind w:left="2918"/>
              <w:rPr>
                <w:rFonts w:ascii="宋体" w:eastAsia="宋体" w:cs="宋体"/>
              </w:rPr>
            </w:pPr>
            <w:r w:rsidRPr="008A1148">
              <w:rPr>
                <w:rFonts w:ascii="宋体" w:eastAsia="宋体" w:cs="宋体" w:hint="eastAsia"/>
              </w:rPr>
              <w:t>二、下列轻微违法行为，及时纠正，没有造成危害后果的，不予行政处罚</w:t>
            </w:r>
          </w:p>
        </w:tc>
      </w:tr>
      <w:tr w:rsidR="004A2F15" w:rsidRPr="008A1148" w:rsidTr="005214C7">
        <w:trPr>
          <w:trHeight w:val="453"/>
          <w:jc w:val="center"/>
        </w:trPr>
        <w:tc>
          <w:tcPr>
            <w:tcW w:w="852"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8"/>
              <w:ind w:left="164" w:right="157"/>
              <w:jc w:val="center"/>
              <w:rPr>
                <w:rFonts w:ascii="黑体" w:eastAsia="黑体" w:cs="黑体"/>
              </w:rPr>
            </w:pPr>
            <w:r w:rsidRPr="008A1148">
              <w:rPr>
                <w:rFonts w:ascii="黑体" w:eastAsia="黑体" w:cs="黑体" w:hint="eastAsia"/>
              </w:rPr>
              <w:t>序号</w:t>
            </w:r>
          </w:p>
        </w:tc>
        <w:tc>
          <w:tcPr>
            <w:tcW w:w="2000"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8"/>
              <w:ind w:left="284" w:right="284"/>
              <w:jc w:val="center"/>
              <w:rPr>
                <w:rFonts w:ascii="黑体" w:eastAsia="黑体" w:cs="黑体"/>
              </w:rPr>
            </w:pPr>
            <w:r w:rsidRPr="008A1148">
              <w:rPr>
                <w:rFonts w:ascii="黑体" w:eastAsia="黑体" w:cs="黑体" w:hint="eastAsia"/>
              </w:rPr>
              <w:t>违法行为</w:t>
            </w:r>
          </w:p>
        </w:tc>
        <w:tc>
          <w:tcPr>
            <w:tcW w:w="4252"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8"/>
              <w:ind w:right="2020"/>
              <w:jc w:val="right"/>
              <w:rPr>
                <w:rFonts w:ascii="黑体" w:eastAsia="黑体" w:cs="黑体"/>
              </w:rPr>
            </w:pPr>
            <w:r w:rsidRPr="008A1148">
              <w:rPr>
                <w:rFonts w:ascii="黑体" w:eastAsia="黑体" w:cs="黑体" w:hint="eastAsia"/>
              </w:rPr>
              <w:t>适用条件</w:t>
            </w:r>
          </w:p>
        </w:tc>
        <w:tc>
          <w:tcPr>
            <w:tcW w:w="4095"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8"/>
              <w:ind w:left="977"/>
              <w:rPr>
                <w:rFonts w:ascii="黑体" w:eastAsia="黑体" w:cs="黑体"/>
              </w:rPr>
            </w:pPr>
            <w:r w:rsidRPr="008A1148">
              <w:rPr>
                <w:rFonts w:ascii="黑体" w:eastAsia="黑体" w:cs="黑体" w:hint="eastAsia"/>
              </w:rPr>
              <w:t>法定依据</w:t>
            </w:r>
          </w:p>
        </w:tc>
        <w:tc>
          <w:tcPr>
            <w:tcW w:w="2318"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kinsoku w:val="0"/>
              <w:overflowPunct w:val="0"/>
              <w:spacing w:before="88"/>
              <w:ind w:left="918"/>
              <w:rPr>
                <w:rFonts w:ascii="黑体" w:eastAsia="黑体" w:cs="黑体"/>
              </w:rPr>
            </w:pPr>
            <w:r w:rsidRPr="008A1148">
              <w:rPr>
                <w:rFonts w:ascii="黑体" w:eastAsia="黑体" w:cs="黑体" w:hint="eastAsia"/>
              </w:rPr>
              <w:t>备注</w:t>
            </w:r>
          </w:p>
        </w:tc>
      </w:tr>
      <w:tr w:rsidR="004A2F15" w:rsidRPr="008A1148" w:rsidTr="005214C7">
        <w:trPr>
          <w:trHeight w:val="19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1</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违反环境影响评价制度的行为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未依法备案建设项目环境影响登记表，责令备案后在要求时限内完成备案的，可不予处罚。</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《中华人民共和国环境影响评价法》第十六条，《建设项目环境保护管理条例》第九条。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《中华人民共和国环境影响评价法》第三十一条</w:t>
            </w:r>
            <w:r w:rsidRPr="008A1148">
              <w:t> </w:t>
            </w:r>
            <w:r w:rsidRPr="008A1148">
              <w:rPr>
                <w:rFonts w:hint="eastAsia"/>
              </w:rPr>
              <w:t>。</w:t>
            </w:r>
          </w:p>
        </w:tc>
        <w:tc>
          <w:tcPr>
            <w:tcW w:w="2318" w:type="dxa"/>
            <w:vMerge w:val="restart"/>
            <w:tcBorders>
              <w:top w:val="single" w:sz="4" w:space="0" w:color="000000"/>
              <w:left w:val="single" w:sz="4" w:space="0" w:color="000000"/>
              <w:right w:val="single" w:sz="4" w:space="0" w:color="000000"/>
            </w:tcBorders>
          </w:tcPr>
          <w:p w:rsidR="004A2F15" w:rsidRPr="008A1148" w:rsidRDefault="004A2F15" w:rsidP="005214C7">
            <w:pPr>
              <w:pStyle w:val="TableParagraph"/>
              <w:overflowPunct w:val="0"/>
              <w:ind w:leftChars="50" w:left="105" w:rightChars="50" w:right="105"/>
              <w:jc w:val="both"/>
            </w:pPr>
            <w:r w:rsidRPr="008A1148">
              <w:rPr>
                <w:rFonts w:hint="eastAsia"/>
              </w:rPr>
              <w:t>有以下情形之一的，</w:t>
            </w:r>
            <w:r w:rsidRPr="008A1148">
              <w:t xml:space="preserve"> </w:t>
            </w:r>
            <w:r w:rsidRPr="008A1148">
              <w:rPr>
                <w:rFonts w:hint="eastAsia"/>
              </w:rPr>
              <w:t>不适用免予行政处罚的规定</w:t>
            </w:r>
          </w:p>
          <w:p w:rsidR="004A2F15" w:rsidRPr="008A1148" w:rsidRDefault="004A2F15" w:rsidP="005214C7">
            <w:pPr>
              <w:pStyle w:val="TableParagraph"/>
              <w:overflowPunct w:val="0"/>
              <w:ind w:leftChars="50" w:left="105" w:rightChars="50" w:right="105"/>
              <w:jc w:val="both"/>
            </w:pPr>
            <w:r w:rsidRPr="008A1148">
              <w:rPr>
                <w:rFonts w:hint="eastAsia"/>
              </w:rPr>
              <w:t>（一）在饮用水水源保护区、自然保护区等需要特殊保护的区域内发生的环境违法行为。</w:t>
            </w:r>
          </w:p>
          <w:p w:rsidR="004A2F15" w:rsidRPr="008A1148" w:rsidRDefault="004A2F15" w:rsidP="005214C7">
            <w:pPr>
              <w:pStyle w:val="TableParagraph"/>
              <w:overflowPunct w:val="0"/>
              <w:ind w:leftChars="50" w:left="105" w:rightChars="50" w:right="105"/>
              <w:jc w:val="both"/>
            </w:pPr>
            <w:r w:rsidRPr="008A1148">
              <w:rPr>
                <w:rFonts w:hint="eastAsia"/>
              </w:rPr>
              <w:t>（二）在专项执法行动中顶风作案的。</w:t>
            </w:r>
          </w:p>
          <w:p w:rsidR="004A2F15" w:rsidRPr="008A1148" w:rsidRDefault="004A2F15" w:rsidP="005214C7">
            <w:pPr>
              <w:pStyle w:val="TableParagraph"/>
              <w:overflowPunct w:val="0"/>
              <w:ind w:leftChars="50" w:left="105" w:rightChars="50" w:right="105"/>
              <w:jc w:val="both"/>
            </w:pPr>
            <w:r w:rsidRPr="008A1148">
              <w:rPr>
                <w:rFonts w:hint="eastAsia"/>
              </w:rPr>
              <w:t>（三）以暴力、威胁或者其他方法阻碍、拒不接受环境监督检查或者突发环境</w:t>
            </w:r>
            <w:r w:rsidRPr="008A1148">
              <w:rPr>
                <w:rFonts w:hint="eastAsia"/>
              </w:rPr>
              <w:lastRenderedPageBreak/>
              <w:t>事件调查，以及有弄虚作假逃避检查行为的。</w:t>
            </w:r>
          </w:p>
          <w:p w:rsidR="004A2F15" w:rsidRPr="008A1148" w:rsidRDefault="004A2F15" w:rsidP="005214C7">
            <w:pPr>
              <w:pStyle w:val="TableParagraph"/>
              <w:overflowPunct w:val="0"/>
              <w:ind w:leftChars="50" w:left="105" w:rightChars="50" w:right="105"/>
              <w:jc w:val="both"/>
            </w:pPr>
            <w:r w:rsidRPr="008A1148">
              <w:rPr>
                <w:rFonts w:hint="eastAsia"/>
              </w:rPr>
              <w:t>（四）自作出免予行政处罚之日起二年内再次出现环境违法行为的。</w:t>
            </w:r>
          </w:p>
          <w:p w:rsidR="004A2F15" w:rsidRPr="008A1148" w:rsidRDefault="004A2F15" w:rsidP="005214C7">
            <w:pPr>
              <w:pStyle w:val="TableParagraph"/>
              <w:overflowPunct w:val="0"/>
              <w:ind w:leftChars="50" w:left="105" w:rightChars="50" w:right="105"/>
              <w:jc w:val="both"/>
            </w:pPr>
            <w:r w:rsidRPr="008A1148">
              <w:rPr>
                <w:rFonts w:hint="eastAsia"/>
              </w:rPr>
              <w:t>（五）同一时间检查发现存在两个或以上环境违法行为，其中一个环境违法行为存在上述情形的。</w:t>
            </w:r>
          </w:p>
          <w:p w:rsidR="004A2F15" w:rsidRPr="008A1148" w:rsidRDefault="004A2F15" w:rsidP="005214C7">
            <w:pPr>
              <w:pStyle w:val="TableParagraph"/>
              <w:overflowPunct w:val="0"/>
              <w:ind w:leftChars="50" w:left="105" w:rightChars="50" w:right="105"/>
              <w:jc w:val="both"/>
            </w:pPr>
            <w:r w:rsidRPr="008A1148">
              <w:rPr>
                <w:rFonts w:hint="eastAsia"/>
              </w:rPr>
              <w:t>（六）三年内存在未按照法定期限，主动履行缴纳罚款义务行为的。</w:t>
            </w:r>
          </w:p>
          <w:p w:rsidR="004A2F15" w:rsidRPr="008A1148" w:rsidRDefault="004A2F15" w:rsidP="005214C7">
            <w:pPr>
              <w:pStyle w:val="TableParagraph"/>
              <w:overflowPunct w:val="0"/>
              <w:ind w:leftChars="50" w:left="105" w:rightChars="50" w:right="105"/>
              <w:jc w:val="both"/>
            </w:pPr>
            <w:r w:rsidRPr="008A1148">
              <w:rPr>
                <w:rFonts w:hint="eastAsia"/>
              </w:rPr>
              <w:t>（七）环境违法行为造成较大影响的突发环境事件、环境群体性事件或者性质恶劣、后果严重等较大社会影响或有其</w:t>
            </w:r>
            <w:r w:rsidRPr="008A1148">
              <w:rPr>
                <w:rFonts w:hint="eastAsia"/>
              </w:rPr>
              <w:lastRenderedPageBreak/>
              <w:t>他严重情节的。</w:t>
            </w:r>
          </w:p>
          <w:p w:rsidR="004A2F15" w:rsidRPr="008A1148" w:rsidRDefault="004A2F15" w:rsidP="005214C7">
            <w:pPr>
              <w:pStyle w:val="TableParagraph"/>
              <w:overflowPunct w:val="0"/>
              <w:ind w:leftChars="50" w:left="105" w:rightChars="50" w:right="105"/>
              <w:jc w:val="both"/>
            </w:pPr>
            <w:r w:rsidRPr="008A1148">
              <w:rPr>
                <w:rFonts w:hint="eastAsia"/>
              </w:rPr>
              <w:t>未造成明显环境污染后果包括未致使土地、水体、大气等环境的物理、化学、生物或者放射性等方面特性的改变。未危害人体健康或者破坏生态环境。环境检测结果显示未超标或未超过环境本底值等。</w:t>
            </w:r>
          </w:p>
          <w:p w:rsidR="004A2F15" w:rsidRPr="008A1148" w:rsidRDefault="004A2F15" w:rsidP="005214C7">
            <w:pPr>
              <w:pStyle w:val="TableParagraph"/>
              <w:overflowPunct w:val="0"/>
              <w:ind w:leftChars="50" w:left="105" w:rightChars="50" w:right="105"/>
              <w:jc w:val="both"/>
            </w:pPr>
            <w:r w:rsidRPr="008A1148">
              <w:rPr>
                <w:rFonts w:hint="eastAsia"/>
              </w:rPr>
              <w:t>已立案，但未作出行政处罚决定的环境违法案件可以适用本《清单》。未规定事宜或实施后因相关法律、法规等调整，导致本《清单》与之不一致的，适用其最新规定。</w:t>
            </w:r>
          </w:p>
        </w:tc>
      </w:tr>
      <w:tr w:rsidR="004A2F15" w:rsidRPr="008A1148" w:rsidTr="005214C7">
        <w:trPr>
          <w:trHeight w:val="19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2</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违反环境影响评价制度的行为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未编制环境影响报告书、报告表的建设项目，擅自开工建设，无污染物产生，责令停止建设后，企业及时停止建设，或主动恢复原状的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《中华人民共和国环境影响评价法》第十六条、第二十二条、第二十五条。生态环境部《关于进一步规范适用环境行政处罚自由裁量权的指导意见》（环执法〔</w:t>
            </w:r>
            <w:r w:rsidRPr="008A1148">
              <w:t>2019</w:t>
            </w:r>
            <w:r w:rsidRPr="008A1148">
              <w:rPr>
                <w:rFonts w:hint="eastAsia"/>
              </w:rPr>
              <w:t>〕</w:t>
            </w:r>
            <w:r w:rsidRPr="008A1148">
              <w:t>42</w:t>
            </w:r>
            <w:r w:rsidRPr="008A1148">
              <w:rPr>
                <w:rFonts w:hint="eastAsia"/>
              </w:rPr>
              <w:t>号）。</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《中华人民共和国环境影响评价法》第三十一条。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ind w:leftChars="50" w:left="105" w:rightChars="50" w:right="105"/>
              <w:jc w:val="both"/>
            </w:pPr>
          </w:p>
        </w:tc>
      </w:tr>
      <w:tr w:rsidR="004A2F15" w:rsidRPr="008A1148" w:rsidTr="005214C7">
        <w:trPr>
          <w:trHeight w:val="196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lastRenderedPageBreak/>
              <w:t>3</w:t>
            </w:r>
          </w:p>
        </w:tc>
        <w:tc>
          <w:tcPr>
            <w:tcW w:w="2000" w:type="dxa"/>
            <w:tcBorders>
              <w:top w:val="single" w:sz="4" w:space="0" w:color="auto"/>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违反环境影响评价制度的行为</w:t>
            </w:r>
          </w:p>
        </w:tc>
        <w:tc>
          <w:tcPr>
            <w:tcW w:w="4252" w:type="dxa"/>
            <w:tcBorders>
              <w:top w:val="single" w:sz="4" w:space="0" w:color="auto"/>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建设单位未依法重新报批或者未依法报请重新审核环境影响报告书、报告表，</w:t>
            </w:r>
            <w:r w:rsidRPr="008A1148">
              <w:t xml:space="preserve"> </w:t>
            </w:r>
            <w:r w:rsidRPr="008A1148">
              <w:rPr>
                <w:rFonts w:hint="eastAsia"/>
              </w:rPr>
              <w:t>擅自开工建设，责令停止建设后及时停止建设，并主动恢复原状的</w:t>
            </w:r>
            <w:r w:rsidRPr="008A1148">
              <w:rPr>
                <w:rFonts w:hint="eastAsia"/>
                <w:spacing w:val="-12"/>
              </w:rPr>
              <w:t>，可不予行政处罚</w:t>
            </w:r>
            <w:r w:rsidRPr="008A1148">
              <w:rPr>
                <w:rFonts w:hint="eastAsia"/>
              </w:rPr>
              <w:t>。</w:t>
            </w:r>
          </w:p>
        </w:tc>
        <w:tc>
          <w:tcPr>
            <w:tcW w:w="4095" w:type="dxa"/>
            <w:tcBorders>
              <w:top w:val="single" w:sz="4" w:space="0" w:color="auto"/>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300" w:lineRule="exact"/>
              <w:ind w:left="50" w:rightChars="50" w:right="105"/>
              <w:jc w:val="both"/>
            </w:pPr>
            <w:r w:rsidRPr="008A1148">
              <w:rPr>
                <w:rFonts w:hint="eastAsia"/>
              </w:rPr>
              <w:t>《中华人民共和国环境影响评价法》第二十四条，生态环境部《关于进一步规范适用环境行政处罚自由裁量权的指导意见》（环执法〔</w:t>
            </w:r>
            <w:r w:rsidRPr="008A1148">
              <w:t>2019</w:t>
            </w:r>
            <w:r w:rsidRPr="008A1148">
              <w:rPr>
                <w:rFonts w:hint="eastAsia"/>
              </w:rPr>
              <w:t>〕</w:t>
            </w:r>
            <w:r w:rsidRPr="008A1148">
              <w:t>42</w:t>
            </w:r>
            <w:r w:rsidRPr="008A1148">
              <w:rPr>
                <w:rFonts w:hint="eastAsia"/>
              </w:rPr>
              <w:t>号）。</w:t>
            </w:r>
          </w:p>
          <w:p w:rsidR="004A2F15" w:rsidRPr="008A1148" w:rsidRDefault="004A2F15" w:rsidP="005214C7">
            <w:pPr>
              <w:pStyle w:val="TableParagraph"/>
              <w:overflowPunct w:val="0"/>
              <w:spacing w:line="300" w:lineRule="exact"/>
              <w:ind w:leftChars="50" w:left="105" w:rightChars="50" w:right="105"/>
              <w:jc w:val="both"/>
            </w:pPr>
            <w:r w:rsidRPr="008A1148">
              <w:rPr>
                <w:rFonts w:hint="eastAsia"/>
              </w:rPr>
              <w:t>《中华人民共和国环境影响评价法》第三十一条。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ind w:leftChars="50" w:left="105" w:rightChars="50" w:right="105"/>
              <w:jc w:val="both"/>
            </w:pPr>
          </w:p>
        </w:tc>
      </w:tr>
      <w:tr w:rsidR="004A2F15" w:rsidRPr="008A1148" w:rsidTr="005214C7">
        <w:trPr>
          <w:trHeight w:val="2435"/>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4</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违反建设项目“三同时”制度的行为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建设项目环境影响评价文件已经批复，需配套的环保设施未经验收，建设项目投入生产或者使用，项目运行期间环保设施已按环评批复要求建成并正常运行，污染物达标排放，经责令改正，建设项目在整改期限内完成自主验收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《建设项目环境保护管理条例》第十九条。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《建设项目环境保护管理条例》第二十三条。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2435"/>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超标排放污染物的</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水污染物超标排放污染物的行为</w:t>
            </w:r>
            <w:r w:rsidRPr="008A1148">
              <w:t>:</w:t>
            </w:r>
            <w:r w:rsidRPr="008A1148">
              <w:rPr>
                <w:rFonts w:hint="eastAsia"/>
              </w:rPr>
              <w:t>超标排放水污染物日超标倍数在</w:t>
            </w:r>
            <w:r w:rsidRPr="008A1148">
              <w:t>0.1</w:t>
            </w:r>
            <w:r w:rsidRPr="008A1148">
              <w:rPr>
                <w:rFonts w:hint="eastAsia"/>
              </w:rPr>
              <w:t>倍以下、日污水排放量小于</w:t>
            </w:r>
            <w:r w:rsidRPr="008A1148">
              <w:t>0.1</w:t>
            </w:r>
            <w:r w:rsidRPr="008A1148">
              <w:rPr>
                <w:rFonts w:hint="eastAsia"/>
              </w:rPr>
              <w:t>吨的；大气污染物超标排放污染物的行为</w:t>
            </w:r>
            <w:r w:rsidRPr="008A1148">
              <w:t>:</w:t>
            </w:r>
            <w:r w:rsidRPr="008A1148">
              <w:rPr>
                <w:rFonts w:hint="eastAsia"/>
              </w:rPr>
              <w:t>超标排放大气污染物不超过</w:t>
            </w:r>
            <w:r w:rsidRPr="008A1148">
              <w:t>2</w:t>
            </w:r>
            <w:r w:rsidRPr="008A1148">
              <w:rPr>
                <w:rFonts w:hint="eastAsia"/>
              </w:rPr>
              <w:t>小时，超标倍数在</w:t>
            </w:r>
            <w:r w:rsidRPr="008A1148">
              <w:t>0.1</w:t>
            </w:r>
            <w:r w:rsidRPr="008A1148">
              <w:rPr>
                <w:rFonts w:hint="eastAsia"/>
              </w:rPr>
              <w:t>倍以下，且总量不超标</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《中华人民共和国大气污染防治法》第十八条、第九十九条。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《中华人民共和国水污染防治法》第十条、第八十三条。</w:t>
            </w:r>
          </w:p>
        </w:tc>
        <w:tc>
          <w:tcPr>
            <w:tcW w:w="2318" w:type="dxa"/>
            <w:vMerge/>
            <w:tcBorders>
              <w:left w:val="single" w:sz="4" w:space="0" w:color="000000"/>
              <w:right w:val="single" w:sz="4" w:space="0" w:color="000000"/>
            </w:tcBorders>
            <w:vAlign w:val="center"/>
          </w:tcPr>
          <w:p w:rsidR="004A2F15" w:rsidRPr="008A1148" w:rsidRDefault="004A2F15" w:rsidP="005214C7">
            <w:pPr>
              <w:pStyle w:val="TableParagraph"/>
              <w:overflowPunct w:val="0"/>
              <w:ind w:leftChars="50" w:left="105" w:rightChars="50" w:right="105"/>
              <w:jc w:val="both"/>
            </w:pPr>
          </w:p>
        </w:tc>
      </w:tr>
      <w:tr w:rsidR="004A2F15" w:rsidRPr="008A1148" w:rsidTr="005214C7">
        <w:trPr>
          <w:trHeight w:val="2435"/>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lastRenderedPageBreak/>
              <w:t>6</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不正常运行污染处理设施</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因突发故障等非主观故意因素导致污染防治设施不正常运行</w:t>
            </w:r>
            <w:r w:rsidRPr="008A1148">
              <w:t>12</w:t>
            </w:r>
            <w:r w:rsidRPr="008A1148">
              <w:rPr>
                <w:rFonts w:hint="eastAsia"/>
              </w:rPr>
              <w:t>小时内及时报告并采取停、限产措施减少污染物排放，且日均值未超标的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《中华人民共和国大气污染防治法》第二十条、第九十九条。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《中华人民共和国水污染防治法》第三十九条、第八十三条。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2435"/>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7</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未密闭生产排放行为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t>1.</w:t>
            </w:r>
            <w:r w:rsidRPr="008A1148">
              <w:rPr>
                <w:rFonts w:hint="eastAsia"/>
              </w:rPr>
              <w:t>产生含挥发性有机物废气的生产和服务活动，依法应当在密闭空间或者设备中进行。因未在密闭空间或者设备中进行，首次被发现</w:t>
            </w:r>
            <w:r w:rsidRPr="008A1148">
              <w:t>,</w:t>
            </w:r>
            <w:r w:rsidRPr="008A1148">
              <w:rPr>
                <w:rFonts w:hint="eastAsia"/>
              </w:rPr>
              <w:t>当场整改，且已按照规定安装、使用污染防治设施的</w:t>
            </w:r>
            <w:r w:rsidRPr="008A1148">
              <w:rPr>
                <w:rFonts w:hint="eastAsia"/>
                <w:spacing w:val="-12"/>
              </w:rPr>
              <w:t>，可不予行政处罚</w:t>
            </w:r>
            <w:r w:rsidRPr="008A1148">
              <w:rPr>
                <w:rFonts w:hint="eastAsia"/>
              </w:rPr>
              <w:t>。</w:t>
            </w:r>
          </w:p>
          <w:p w:rsidR="004A2F15" w:rsidRPr="008A1148" w:rsidRDefault="004A2F15" w:rsidP="005214C7">
            <w:pPr>
              <w:pStyle w:val="TableParagraph"/>
              <w:overflowPunct w:val="0"/>
              <w:spacing w:line="266" w:lineRule="auto"/>
              <w:ind w:leftChars="50" w:left="105" w:rightChars="50" w:right="105"/>
              <w:jc w:val="both"/>
            </w:pPr>
            <w:r w:rsidRPr="008A1148">
              <w:t>2.</w:t>
            </w:r>
            <w:r w:rsidRPr="008A1148">
              <w:rPr>
                <w:rFonts w:hint="eastAsia"/>
              </w:rPr>
              <w:t>对生产设施、设备维修实施刷漆补漆（如防锈蚀）或者焊接（维修部件）等不属于生产工艺、工序或者工段中的偶发性行为未造成明显环境污染后果，首次被发现</w:t>
            </w:r>
            <w:r w:rsidRPr="008A1148">
              <w:t>,</w:t>
            </w:r>
            <w:r w:rsidRPr="008A1148">
              <w:rPr>
                <w:rFonts w:hint="eastAsia"/>
              </w:rPr>
              <w:t>经责令改正后立即整改的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《中华人民共和国大气污染防治法》第四十五条、第一百零八条。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491"/>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8</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违反物料扬尘管理规定的行为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未密闭易产生扬尘的物料，或未采取有效措施防治扬尘污染，首次发现，未造成明显环境污染后果，经责令限期改正后及时主动完成整改的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《中华人民共和国大气污染防治法》第七十二条。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《中华人民共和国大气污染防治法》第一百一十七条。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2435"/>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lastRenderedPageBreak/>
              <w:t>9</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未按照重污染天气预警要求实施停产限产的行为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生产经营涉及基本民生、公共利益或者实施停产限产可能影响生产安全等，经相关部门同意，并向生态环境部门报告的</w:t>
            </w:r>
            <w:r w:rsidRPr="008A1148">
              <w:rPr>
                <w:rFonts w:hint="eastAsia"/>
                <w:spacing w:val="-12"/>
              </w:rPr>
              <w:t>，可不予行政处罚</w:t>
            </w:r>
            <w:r w:rsidRPr="008A1148">
              <w:rPr>
                <w:rFonts w:hint="eastAsia"/>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《中华人民共和国大气污染防治法》第九十六条。</w:t>
            </w:r>
          </w:p>
          <w:p w:rsidR="004A2F15" w:rsidRPr="008A1148" w:rsidRDefault="004A2F15" w:rsidP="005214C7">
            <w:pPr>
              <w:pStyle w:val="TableParagraph"/>
              <w:overflowPunct w:val="0"/>
              <w:spacing w:line="266" w:lineRule="auto"/>
              <w:ind w:leftChars="50" w:left="105" w:rightChars="50" w:right="105"/>
              <w:jc w:val="both"/>
            </w:pPr>
            <w:r w:rsidRPr="008A1148">
              <w:rPr>
                <w:rFonts w:hint="eastAsia"/>
              </w:rPr>
              <w:t>《中华人民共和国大气污染防治法》一百二十一条。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683"/>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10</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4" w:lineRule="auto"/>
              <w:ind w:left="50" w:right="50"/>
              <w:jc w:val="center"/>
            </w:pPr>
            <w:r w:rsidRPr="008A1148">
              <w:rPr>
                <w:rFonts w:hint="eastAsia"/>
              </w:rPr>
              <w:t>未设置危险废物识别标志的</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50" w:right="50"/>
              <w:jc w:val="both"/>
              <w:rPr>
                <w:spacing w:val="-12"/>
              </w:rPr>
            </w:pPr>
            <w:r w:rsidRPr="008A1148">
              <w:rPr>
                <w:rFonts w:hint="eastAsia"/>
                <w:spacing w:val="6"/>
              </w:rPr>
              <w:t>对危险废物的容器和包装物以及收</w:t>
            </w:r>
            <w:r w:rsidRPr="008A1148">
              <w:rPr>
                <w:rFonts w:hint="eastAsia"/>
                <w:spacing w:val="-12"/>
              </w:rPr>
              <w:t>集、贮存、运输、处置危险废物的设施、场所，</w:t>
            </w:r>
            <w:r w:rsidRPr="008A1148">
              <w:rPr>
                <w:spacing w:val="-12"/>
              </w:rPr>
              <w:t xml:space="preserve"> </w:t>
            </w:r>
            <w:r w:rsidRPr="008A1148">
              <w:rPr>
                <w:rFonts w:hint="eastAsia"/>
                <w:spacing w:val="-12"/>
              </w:rPr>
              <w:t>未按规定设置危险废物识别标志的，首次被发现，责令限期改正后及时改正的，可不予行政处罚。</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4" w:lineRule="auto"/>
              <w:ind w:left="50" w:right="50"/>
              <w:jc w:val="both"/>
            </w:pPr>
            <w:r w:rsidRPr="008A1148">
              <w:rPr>
                <w:rFonts w:hint="eastAsia"/>
              </w:rPr>
              <w:t>《中华人民共和国固体废物污染环境防治法》第七十七条。</w:t>
            </w:r>
          </w:p>
          <w:p w:rsidR="004A2F15" w:rsidRPr="008A1148" w:rsidRDefault="004A2F15" w:rsidP="005214C7">
            <w:pPr>
              <w:pStyle w:val="TableParagraph"/>
              <w:overflowPunct w:val="0"/>
              <w:spacing w:line="264" w:lineRule="auto"/>
              <w:ind w:left="50" w:right="50"/>
              <w:jc w:val="both"/>
            </w:pPr>
            <w:r w:rsidRPr="008A1148">
              <w:rPr>
                <w:rFonts w:hint="eastAsia"/>
              </w:rPr>
              <w:t>《中华人民共和国固体废物污染环境防治法》第一百一十二条。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683"/>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11</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4" w:lineRule="auto"/>
              <w:ind w:left="50" w:right="50"/>
              <w:jc w:val="center"/>
            </w:pPr>
            <w:r w:rsidRPr="008A1148">
              <w:rPr>
                <w:rFonts w:hint="eastAsia"/>
              </w:rPr>
              <w:t>未规范贮存危险废物的</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50" w:right="50"/>
              <w:jc w:val="both"/>
              <w:rPr>
                <w:spacing w:val="6"/>
              </w:rPr>
            </w:pPr>
            <w:r w:rsidRPr="008A1148">
              <w:rPr>
                <w:rFonts w:hint="eastAsia"/>
                <w:spacing w:val="6"/>
              </w:rPr>
              <w:t>不规范贮存危险废物时间不超过</w:t>
            </w:r>
            <w:r w:rsidRPr="008A1148">
              <w:rPr>
                <w:spacing w:val="6"/>
              </w:rPr>
              <w:t>24</w:t>
            </w:r>
            <w:r w:rsidRPr="008A1148">
              <w:rPr>
                <w:rFonts w:hint="eastAsia"/>
                <w:spacing w:val="6"/>
              </w:rPr>
              <w:t>小时、数量小于</w:t>
            </w:r>
            <w:r w:rsidRPr="008A1148">
              <w:rPr>
                <w:spacing w:val="6"/>
              </w:rPr>
              <w:t>0.01</w:t>
            </w:r>
            <w:r w:rsidRPr="008A1148">
              <w:rPr>
                <w:rFonts w:hint="eastAsia"/>
                <w:spacing w:val="6"/>
              </w:rPr>
              <w:t>吨，且未污染外环境的</w:t>
            </w:r>
            <w:r w:rsidRPr="008A1148">
              <w:rPr>
                <w:rFonts w:hint="eastAsia"/>
                <w:spacing w:val="-12"/>
              </w:rPr>
              <w:t>，可不予行政处罚</w:t>
            </w:r>
            <w:r w:rsidRPr="008A1148">
              <w:rPr>
                <w:rFonts w:hint="eastAsia"/>
                <w:spacing w:val="6"/>
              </w:rPr>
              <w:t>。</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4" w:lineRule="auto"/>
              <w:ind w:left="50" w:right="50"/>
              <w:jc w:val="both"/>
            </w:pPr>
            <w:r w:rsidRPr="008A1148">
              <w:rPr>
                <w:rFonts w:hint="eastAsia"/>
              </w:rPr>
              <w:t>《中华人民共和国固体废物污染环境防治法》第七十九条。生态环境部《关于进一步规范适用环境行政处罚自由裁量权的指导意见》（环执法〔</w:t>
            </w:r>
            <w:r w:rsidRPr="008A1148">
              <w:t>2019</w:t>
            </w:r>
            <w:r w:rsidRPr="008A1148">
              <w:rPr>
                <w:rFonts w:hint="eastAsia"/>
              </w:rPr>
              <w:t>〕</w:t>
            </w:r>
            <w:r w:rsidRPr="008A1148">
              <w:t>42</w:t>
            </w:r>
            <w:r w:rsidRPr="008A1148">
              <w:rPr>
                <w:rFonts w:hint="eastAsia"/>
              </w:rPr>
              <w:t>号）。</w:t>
            </w:r>
          </w:p>
          <w:p w:rsidR="004A2F15" w:rsidRPr="008A1148" w:rsidRDefault="004A2F15" w:rsidP="005214C7">
            <w:pPr>
              <w:pStyle w:val="TableParagraph"/>
              <w:overflowPunct w:val="0"/>
              <w:spacing w:line="264" w:lineRule="auto"/>
              <w:ind w:left="50" w:right="50"/>
              <w:jc w:val="both"/>
            </w:pPr>
            <w:r w:rsidRPr="008A1148">
              <w:rPr>
                <w:rFonts w:hint="eastAsia"/>
              </w:rPr>
              <w:t>《中华人民共和国固体废物污染环境防治法》第一百一十二条。</w:t>
            </w:r>
          </w:p>
        </w:tc>
        <w:tc>
          <w:tcPr>
            <w:tcW w:w="2318" w:type="dxa"/>
            <w:vMerge/>
            <w:tcBorders>
              <w:left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542"/>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12</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50" w:right="50"/>
              <w:jc w:val="center"/>
            </w:pPr>
            <w:r w:rsidRPr="008A1148">
              <w:rPr>
                <w:rFonts w:hint="eastAsia"/>
              </w:rPr>
              <w:t>违反环境噪声污染防治规定类的违法行为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50" w:right="50"/>
              <w:jc w:val="both"/>
            </w:pPr>
            <w:r w:rsidRPr="008A1148">
              <w:rPr>
                <w:rFonts w:hint="eastAsia"/>
              </w:rPr>
              <w:t>超过噪声排放标准</w:t>
            </w:r>
            <w:r w:rsidRPr="008A1148">
              <w:t>1</w:t>
            </w:r>
            <w:r w:rsidRPr="008A1148">
              <w:rPr>
                <w:rFonts w:hint="eastAsia"/>
              </w:rPr>
              <w:t>分贝以内，首次被发现，在规定的整改期限内完成整改的，</w:t>
            </w:r>
            <w:r w:rsidRPr="008A1148">
              <w:rPr>
                <w:rFonts w:hint="eastAsia"/>
                <w:spacing w:val="-12"/>
              </w:rPr>
              <w:t>可</w:t>
            </w:r>
            <w:r w:rsidRPr="008A1148">
              <w:rPr>
                <w:rFonts w:hint="eastAsia"/>
              </w:rPr>
              <w:t>不予行政处罚。</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6" w:lineRule="auto"/>
              <w:ind w:left="50" w:right="50"/>
              <w:jc w:val="both"/>
            </w:pPr>
            <w:r w:rsidRPr="008A1148">
              <w:rPr>
                <w:rFonts w:hint="eastAsia"/>
              </w:rPr>
              <w:t>《中华人民共和国噪声污染防治法》第三十六条、第四十条。</w:t>
            </w:r>
          </w:p>
          <w:p w:rsidR="004A2F15" w:rsidRPr="008A1148" w:rsidRDefault="004A2F15" w:rsidP="005214C7">
            <w:pPr>
              <w:pStyle w:val="TableParagraph"/>
              <w:overflowPunct w:val="0"/>
              <w:spacing w:line="266" w:lineRule="auto"/>
              <w:ind w:left="50" w:right="50"/>
              <w:jc w:val="both"/>
            </w:pPr>
            <w:r w:rsidRPr="008A1148">
              <w:rPr>
                <w:rFonts w:hint="eastAsia"/>
              </w:rPr>
              <w:t>《中华人民共和国噪声污染防治法》第七十六条、七十七条。</w:t>
            </w:r>
          </w:p>
        </w:tc>
        <w:tc>
          <w:tcPr>
            <w:tcW w:w="2318" w:type="dxa"/>
            <w:vMerge/>
            <w:tcBorders>
              <w:left w:val="single" w:sz="4" w:space="0" w:color="000000"/>
              <w:bottom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84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lastRenderedPageBreak/>
              <w:t>13</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50" w:right="50"/>
              <w:jc w:val="center"/>
            </w:pPr>
            <w:r w:rsidRPr="008A1148">
              <w:rPr>
                <w:rFonts w:hint="eastAsia"/>
              </w:rPr>
              <w:t>重点排污单位环境信息未及时公开或公开内容不全的</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ind w:left="50" w:right="50"/>
              <w:jc w:val="both"/>
            </w:pPr>
            <w:r w:rsidRPr="008A1148">
              <w:rPr>
                <w:rFonts w:hint="eastAsia"/>
              </w:rPr>
              <w:t>同时满足下列情形的，</w:t>
            </w:r>
            <w:r w:rsidRPr="008A1148">
              <w:rPr>
                <w:rFonts w:hint="eastAsia"/>
                <w:spacing w:val="-12"/>
              </w:rPr>
              <w:t>可</w:t>
            </w:r>
            <w:r w:rsidRPr="008A1148">
              <w:rPr>
                <w:rFonts w:hint="eastAsia"/>
              </w:rPr>
              <w:t>不予处罚</w:t>
            </w:r>
          </w:p>
          <w:p w:rsidR="004A2F15" w:rsidRPr="008A1148" w:rsidRDefault="004A2F15" w:rsidP="005214C7">
            <w:pPr>
              <w:pStyle w:val="TableParagraph"/>
              <w:overflowPunct w:val="0"/>
              <w:ind w:left="50" w:right="50"/>
              <w:jc w:val="both"/>
              <w:rPr>
                <w:rFonts w:cs="Times New Roman"/>
              </w:rPr>
            </w:pPr>
            <w:r w:rsidRPr="008A1148">
              <w:rPr>
                <w:rFonts w:cs="Times New Roman"/>
              </w:rPr>
              <w:t>1.</w:t>
            </w:r>
            <w:r w:rsidRPr="008A1148">
              <w:rPr>
                <w:rFonts w:hint="eastAsia"/>
              </w:rPr>
              <w:t>首次被发现</w:t>
            </w:r>
            <w:r w:rsidRPr="008A1148">
              <w:rPr>
                <w:rFonts w:cs="Times New Roman" w:hint="eastAsia"/>
              </w:rPr>
              <w:t>；</w:t>
            </w:r>
          </w:p>
          <w:p w:rsidR="004A2F15" w:rsidRPr="008A1148" w:rsidRDefault="004A2F15" w:rsidP="005214C7">
            <w:pPr>
              <w:pStyle w:val="TableParagraph"/>
              <w:overflowPunct w:val="0"/>
              <w:ind w:left="50" w:right="50"/>
              <w:jc w:val="both"/>
              <w:rPr>
                <w:rFonts w:cs="Times New Roman"/>
              </w:rPr>
            </w:pPr>
            <w:r w:rsidRPr="008A1148">
              <w:rPr>
                <w:rFonts w:cs="Times New Roman"/>
              </w:rPr>
              <w:t>2.</w:t>
            </w:r>
            <w:r w:rsidRPr="008A1148">
              <w:rPr>
                <w:rFonts w:hint="eastAsia"/>
              </w:rPr>
              <w:t>按要求及时完成整改的</w:t>
            </w:r>
            <w:r w:rsidRPr="008A1148">
              <w:rPr>
                <w:rFonts w:cs="Times New Roman" w:hint="eastAsia"/>
              </w:rPr>
              <w:t>；</w:t>
            </w:r>
          </w:p>
          <w:p w:rsidR="004A2F15" w:rsidRPr="008A1148" w:rsidRDefault="004A2F15" w:rsidP="005214C7">
            <w:pPr>
              <w:pStyle w:val="TableParagraph"/>
              <w:overflowPunct w:val="0"/>
              <w:ind w:left="50" w:right="50"/>
              <w:jc w:val="both"/>
            </w:pPr>
            <w:r w:rsidRPr="008A1148">
              <w:rPr>
                <w:rFonts w:cs="Times New Roman"/>
              </w:rPr>
              <w:t>3.</w:t>
            </w:r>
            <w:r w:rsidRPr="008A1148">
              <w:rPr>
                <w:rFonts w:hint="eastAsia"/>
              </w:rPr>
              <w:t>不含公开内容弄虚作假行为。</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4" w:lineRule="auto"/>
              <w:ind w:left="50" w:right="50"/>
              <w:jc w:val="both"/>
            </w:pPr>
            <w:r w:rsidRPr="008A1148">
              <w:rPr>
                <w:rFonts w:hint="eastAsia"/>
              </w:rPr>
              <w:t>《企业环境信息依法披露管理办法》第十七条、第十九条。</w:t>
            </w:r>
          </w:p>
          <w:p w:rsidR="004A2F15" w:rsidRPr="008A1148" w:rsidRDefault="004A2F15" w:rsidP="005214C7">
            <w:pPr>
              <w:pStyle w:val="TableParagraph"/>
              <w:overflowPunct w:val="0"/>
              <w:spacing w:line="264" w:lineRule="auto"/>
              <w:ind w:left="50" w:right="50"/>
              <w:jc w:val="both"/>
              <w:rPr>
                <w:rFonts w:cs="Times New Roman"/>
              </w:rPr>
            </w:pPr>
            <w:r w:rsidRPr="008A1148">
              <w:rPr>
                <w:rFonts w:hint="eastAsia"/>
              </w:rPr>
              <w:t>《企业环境信息依法披露管理办法》第二十八条、第二十九条。</w:t>
            </w:r>
          </w:p>
        </w:tc>
        <w:tc>
          <w:tcPr>
            <w:tcW w:w="2318" w:type="dxa"/>
            <w:vMerge/>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84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t>14</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50" w:right="50"/>
              <w:jc w:val="center"/>
            </w:pPr>
            <w:r w:rsidRPr="008A1148">
              <w:rPr>
                <w:rFonts w:hint="eastAsia"/>
              </w:rPr>
              <w:t>违反辐射安全许可管理规定的行为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ind w:left="50" w:right="50"/>
              <w:jc w:val="both"/>
            </w:pPr>
            <w:r w:rsidRPr="008A1148">
              <w:rPr>
                <w:rFonts w:hint="eastAsia"/>
              </w:rPr>
              <w:t>使用Ⅱ类、Ⅲ类射线装置未办理辐射安全许可证，或该表所从事活动的种类或者范围以及新建、改建或者扩建Ⅱ类、Ⅲ类射线装置未按规定重新申请领取许可证。首次违法，并未对周围环境造成辐射污染，对工作人员及公众产生的辐射影响低于《电离辐射防护与辐射源安全基本标准》（</w:t>
            </w:r>
            <w:r w:rsidRPr="008A1148">
              <w:t>GB18871-2002</w:t>
            </w:r>
            <w:r w:rsidRPr="008A1148">
              <w:rPr>
                <w:rFonts w:hint="eastAsia"/>
              </w:rPr>
              <w:t>）中规定的剂量管理约束值。责令停止违法行为后，企业及时停止使用及建设，按要求及时改正违法行为，或主动恢复原状的，可不予行政处罚。</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4" w:lineRule="auto"/>
              <w:ind w:left="50" w:right="50"/>
              <w:jc w:val="both"/>
            </w:pPr>
            <w:r w:rsidRPr="008A1148">
              <w:rPr>
                <w:rFonts w:hint="eastAsia"/>
              </w:rPr>
              <w:t>《放射性同位素与射线装置安全和防护条例》第十二条、第十五条、第五十二条。</w:t>
            </w:r>
          </w:p>
        </w:tc>
        <w:tc>
          <w:tcPr>
            <w:tcW w:w="2318"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184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t>1</w:t>
            </w:r>
            <w: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50" w:right="50"/>
              <w:jc w:val="center"/>
            </w:pPr>
            <w:r w:rsidRPr="008A1148">
              <w:rPr>
                <w:rFonts w:hint="eastAsia"/>
              </w:rPr>
              <w:t>其他轻微违法的</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ind w:left="50" w:right="50"/>
              <w:jc w:val="both"/>
            </w:pPr>
            <w:r w:rsidRPr="008A1148">
              <w:t>1.</w:t>
            </w:r>
            <w:r w:rsidRPr="008A1148">
              <w:rPr>
                <w:rFonts w:hint="eastAsia"/>
              </w:rPr>
              <w:t>其他违法行为轻微并及时纠正，没有造成环境污染后果的，可以不予行政处罚。</w:t>
            </w:r>
          </w:p>
          <w:p w:rsidR="004A2F15" w:rsidRPr="008A1148" w:rsidRDefault="004A2F15" w:rsidP="005214C7">
            <w:pPr>
              <w:pStyle w:val="TableParagraph"/>
              <w:overflowPunct w:val="0"/>
              <w:ind w:left="50" w:right="50"/>
              <w:jc w:val="both"/>
            </w:pPr>
            <w:r w:rsidRPr="008A1148">
              <w:t>2.</w:t>
            </w:r>
            <w:r w:rsidRPr="008A1148">
              <w:rPr>
                <w:rFonts w:hint="eastAsia"/>
              </w:rPr>
              <w:t>有证据足以证明没有主观过错的，不予行政处罚。法律、行政法规另有规定的，从其规定。</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overflowPunct w:val="0"/>
              <w:spacing w:line="264" w:lineRule="auto"/>
              <w:ind w:left="50" w:right="50"/>
              <w:jc w:val="both"/>
            </w:pPr>
            <w:r w:rsidRPr="008A1148">
              <w:rPr>
                <w:rFonts w:hint="eastAsia"/>
              </w:rPr>
              <w:t>《中华人民共和国行政处罚法》第</w:t>
            </w:r>
            <w:r>
              <w:rPr>
                <w:rFonts w:hint="eastAsia"/>
              </w:rPr>
              <w:t>三</w:t>
            </w:r>
            <w:r w:rsidRPr="008A1148">
              <w:rPr>
                <w:rFonts w:hint="eastAsia"/>
              </w:rPr>
              <w:t>十三条。</w:t>
            </w:r>
          </w:p>
        </w:tc>
        <w:tc>
          <w:tcPr>
            <w:tcW w:w="2318" w:type="dxa"/>
            <w:tcBorders>
              <w:top w:val="single" w:sz="4" w:space="0" w:color="000000"/>
              <w:left w:val="single" w:sz="4" w:space="0" w:color="000000"/>
              <w:bottom w:val="single" w:sz="4" w:space="0" w:color="000000"/>
              <w:right w:val="single" w:sz="4" w:space="0" w:color="000000"/>
            </w:tcBorders>
          </w:tcPr>
          <w:p w:rsidR="004A2F15" w:rsidRPr="008A1148" w:rsidRDefault="004A2F15" w:rsidP="005214C7">
            <w:pPr>
              <w:pStyle w:val="TableParagraph"/>
              <w:overflowPunct w:val="0"/>
              <w:spacing w:line="266" w:lineRule="auto"/>
              <w:ind w:leftChars="50" w:left="105" w:rightChars="50" w:right="105"/>
              <w:jc w:val="both"/>
            </w:pPr>
          </w:p>
        </w:tc>
      </w:tr>
      <w:tr w:rsidR="004A2F15" w:rsidRPr="008A1148" w:rsidTr="005214C7">
        <w:trPr>
          <w:trHeight w:val="454"/>
          <w:jc w:val="center"/>
        </w:trPr>
        <w:tc>
          <w:tcPr>
            <w:tcW w:w="13517" w:type="dxa"/>
            <w:gridSpan w:val="5"/>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ascii="宋体" w:eastAsia="宋体" w:cs="宋体" w:hint="eastAsia"/>
              </w:rPr>
              <w:t>三、下列违法行为，符合法定适用条件，依法减轻行政处罚</w:t>
            </w:r>
          </w:p>
        </w:tc>
      </w:tr>
      <w:tr w:rsidR="004A2F15" w:rsidRPr="008A1148" w:rsidTr="005214C7">
        <w:trPr>
          <w:trHeight w:val="397"/>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117"/>
              <w:ind w:left="164" w:right="157"/>
              <w:jc w:val="center"/>
              <w:rPr>
                <w:rFonts w:ascii="黑体" w:eastAsia="黑体" w:cs="黑体"/>
              </w:rPr>
            </w:pPr>
            <w:r w:rsidRPr="008A1148">
              <w:rPr>
                <w:rFonts w:ascii="黑体" w:eastAsia="黑体" w:cs="黑体" w:hint="eastAsia"/>
              </w:rPr>
              <w:t>序号</w:t>
            </w:r>
          </w:p>
        </w:tc>
        <w:tc>
          <w:tcPr>
            <w:tcW w:w="2000"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117"/>
              <w:jc w:val="center"/>
              <w:rPr>
                <w:rFonts w:ascii="黑体" w:eastAsia="黑体" w:cs="黑体"/>
              </w:rPr>
            </w:pPr>
            <w:r w:rsidRPr="008A1148">
              <w:rPr>
                <w:rFonts w:ascii="黑体" w:eastAsia="黑体" w:cs="黑体" w:hint="eastAsia"/>
              </w:rPr>
              <w:t>违法行为</w:t>
            </w:r>
          </w:p>
        </w:tc>
        <w:tc>
          <w:tcPr>
            <w:tcW w:w="4252"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ind w:left="567" w:right="567"/>
              <w:jc w:val="center"/>
              <w:rPr>
                <w:rFonts w:ascii="黑体" w:eastAsia="黑体" w:cs="黑体"/>
              </w:rPr>
            </w:pPr>
            <w:r w:rsidRPr="008A1148">
              <w:rPr>
                <w:rFonts w:ascii="黑体" w:eastAsia="黑体" w:cs="黑体" w:hint="eastAsia"/>
              </w:rPr>
              <w:t>适用条件</w:t>
            </w:r>
          </w:p>
        </w:tc>
        <w:tc>
          <w:tcPr>
            <w:tcW w:w="4095"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117"/>
              <w:ind w:left="957" w:right="950"/>
              <w:jc w:val="center"/>
              <w:rPr>
                <w:rFonts w:ascii="黑体" w:eastAsia="黑体" w:cs="黑体"/>
              </w:rPr>
            </w:pPr>
            <w:r w:rsidRPr="008A1148">
              <w:rPr>
                <w:rFonts w:ascii="黑体" w:eastAsia="黑体" w:cs="黑体" w:hint="eastAsia"/>
              </w:rPr>
              <w:t>法定依据</w:t>
            </w:r>
          </w:p>
        </w:tc>
        <w:tc>
          <w:tcPr>
            <w:tcW w:w="2318" w:type="dxa"/>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before="117"/>
              <w:ind w:left="898" w:right="889"/>
              <w:jc w:val="center"/>
              <w:rPr>
                <w:rFonts w:ascii="宋体" w:eastAsia="宋体" w:cs="宋体"/>
              </w:rPr>
            </w:pPr>
            <w:r w:rsidRPr="008A1148">
              <w:rPr>
                <w:rFonts w:ascii="宋体" w:eastAsia="宋体" w:cs="宋体" w:hint="eastAsia"/>
              </w:rPr>
              <w:t>备注</w:t>
            </w:r>
          </w:p>
        </w:tc>
      </w:tr>
      <w:tr w:rsidR="004A2F15" w:rsidRPr="008A1148" w:rsidTr="005214C7">
        <w:trPr>
          <w:trHeight w:val="408"/>
          <w:jc w:val="center"/>
        </w:trPr>
        <w:tc>
          <w:tcPr>
            <w:tcW w:w="13517" w:type="dxa"/>
            <w:gridSpan w:val="5"/>
            <w:tcBorders>
              <w:top w:val="single" w:sz="4" w:space="0" w:color="000000"/>
              <w:left w:val="single" w:sz="4" w:space="0" w:color="000000"/>
              <w:bottom w:val="single" w:sz="4" w:space="0" w:color="000000"/>
              <w:right w:val="single" w:sz="4" w:space="0" w:color="000000"/>
            </w:tcBorders>
            <w:vAlign w:val="center"/>
          </w:tcPr>
          <w:p w:rsidR="004A2F15" w:rsidRPr="008A1148" w:rsidRDefault="004A2F15" w:rsidP="005214C7">
            <w:pPr>
              <w:pStyle w:val="TableParagraph"/>
              <w:kinsoku w:val="0"/>
              <w:overflowPunct w:val="0"/>
              <w:spacing w:line="266" w:lineRule="auto"/>
              <w:ind w:leftChars="50" w:left="105" w:rightChars="50" w:right="105"/>
              <w:jc w:val="center"/>
            </w:pPr>
            <w:r w:rsidRPr="008A1148">
              <w:rPr>
                <w:rFonts w:hint="eastAsia"/>
              </w:rPr>
              <w:t>无</w:t>
            </w:r>
          </w:p>
        </w:tc>
      </w:tr>
    </w:tbl>
    <w:p w:rsidR="004A2F15" w:rsidRPr="008A1148" w:rsidRDefault="004A2F15" w:rsidP="004A2F15">
      <w:pPr>
        <w:pStyle w:val="TableParagraph"/>
        <w:kinsoku w:val="0"/>
        <w:overflowPunct w:val="0"/>
        <w:spacing w:line="266" w:lineRule="auto"/>
        <w:ind w:leftChars="50" w:left="105" w:rightChars="50" w:right="105"/>
        <w:jc w:val="both"/>
        <w:sectPr w:rsidR="004A2F15" w:rsidRPr="008A1148" w:rsidSect="009E069D">
          <w:pgSz w:w="16850" w:h="11920" w:orient="landscape"/>
          <w:pgMar w:top="1588" w:right="1134" w:bottom="1474" w:left="1134" w:header="720" w:footer="720" w:gutter="0"/>
          <w:cols w:space="720" w:equalWidth="0">
            <w:col w:w="14336"/>
          </w:cols>
          <w:noEndnote/>
        </w:sectPr>
      </w:pPr>
    </w:p>
    <w:p w:rsidR="004A2F15" w:rsidRPr="008A1148" w:rsidRDefault="004A2F15" w:rsidP="004A2F15">
      <w:pPr>
        <w:pStyle w:val="TableParagraph"/>
        <w:kinsoku w:val="0"/>
        <w:overflowPunct w:val="0"/>
        <w:spacing w:line="266" w:lineRule="auto"/>
        <w:ind w:leftChars="50" w:left="105" w:rightChars="50" w:right="105"/>
        <w:jc w:val="both"/>
        <w:rPr>
          <w:rFonts w:ascii="宋体" w:eastAsia="宋体" w:cs="宋体"/>
          <w:sz w:val="28"/>
          <w:szCs w:val="28"/>
        </w:rPr>
      </w:pPr>
    </w:p>
    <w:p w:rsidR="00796EBF" w:rsidRPr="00682419" w:rsidRDefault="00796EBF" w:rsidP="00796EBF">
      <w:pPr>
        <w:pStyle w:val="TableParagraph"/>
        <w:kinsoku w:val="0"/>
        <w:overflowPunct w:val="0"/>
        <w:spacing w:line="266" w:lineRule="auto"/>
        <w:ind w:rightChars="50" w:right="105"/>
        <w:jc w:val="both"/>
        <w:rPr>
          <w:rFonts w:ascii="宋体" w:eastAsia="宋体" w:cs="宋体"/>
          <w:sz w:val="28"/>
          <w:szCs w:val="28"/>
        </w:rPr>
      </w:pPr>
    </w:p>
    <w:p w:rsidR="00796EBF" w:rsidRPr="00796EBF" w:rsidRDefault="00796EBF" w:rsidP="00796EBF">
      <w:pPr>
        <w:pStyle w:val="1"/>
        <w:kinsoku w:val="0"/>
        <w:overflowPunct w:val="0"/>
        <w:spacing w:after="23" w:line="753" w:lineRule="exact"/>
        <w:jc w:val="center"/>
        <w:rPr>
          <w:rFonts w:ascii="仿宋_GB2312" w:eastAsia="仿宋_GB2312" w:cs="Times New Roman"/>
          <w:sz w:val="32"/>
          <w:szCs w:val="32"/>
        </w:rPr>
      </w:pPr>
    </w:p>
    <w:sectPr w:rsidR="00796EBF" w:rsidRPr="00796EBF" w:rsidSect="00D33674">
      <w:pgSz w:w="16850" w:h="11920" w:orient="landscape"/>
      <w:pgMar w:top="1599" w:right="278" w:bottom="1480" w:left="1599" w:header="720" w:footer="720" w:gutter="0"/>
      <w:cols w:space="720" w:equalWidth="0">
        <w:col w:w="88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FE" w:rsidRDefault="002949FE" w:rsidP="00796EBF">
      <w:r>
        <w:separator/>
      </w:r>
    </w:p>
  </w:endnote>
  <w:endnote w:type="continuationSeparator" w:id="0">
    <w:p w:rsidR="002949FE" w:rsidRDefault="002949FE" w:rsidP="0079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FE" w:rsidRDefault="002949FE" w:rsidP="00796EBF">
      <w:r>
        <w:separator/>
      </w:r>
    </w:p>
  </w:footnote>
  <w:footnote w:type="continuationSeparator" w:id="0">
    <w:p w:rsidR="002949FE" w:rsidRDefault="002949FE" w:rsidP="0079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97"/>
    <w:rsid w:val="00013F31"/>
    <w:rsid w:val="00032CAD"/>
    <w:rsid w:val="00056D2D"/>
    <w:rsid w:val="000624E5"/>
    <w:rsid w:val="00064164"/>
    <w:rsid w:val="000972F9"/>
    <w:rsid w:val="000A18B0"/>
    <w:rsid w:val="000A2C92"/>
    <w:rsid w:val="000A6086"/>
    <w:rsid w:val="000E030D"/>
    <w:rsid w:val="00114EBB"/>
    <w:rsid w:val="0014532D"/>
    <w:rsid w:val="00163832"/>
    <w:rsid w:val="00173608"/>
    <w:rsid w:val="001778CD"/>
    <w:rsid w:val="0019476D"/>
    <w:rsid w:val="001B6A73"/>
    <w:rsid w:val="001C1E94"/>
    <w:rsid w:val="001D414C"/>
    <w:rsid w:val="001D4F3E"/>
    <w:rsid w:val="001E6986"/>
    <w:rsid w:val="001F4E9D"/>
    <w:rsid w:val="002250CF"/>
    <w:rsid w:val="00232748"/>
    <w:rsid w:val="00243B1D"/>
    <w:rsid w:val="002466BA"/>
    <w:rsid w:val="002516E8"/>
    <w:rsid w:val="002541B7"/>
    <w:rsid w:val="00254D8D"/>
    <w:rsid w:val="002559D7"/>
    <w:rsid w:val="0028121C"/>
    <w:rsid w:val="00281FC9"/>
    <w:rsid w:val="002949FE"/>
    <w:rsid w:val="002A003A"/>
    <w:rsid w:val="002D2503"/>
    <w:rsid w:val="002E52FF"/>
    <w:rsid w:val="00301CDA"/>
    <w:rsid w:val="0030401F"/>
    <w:rsid w:val="00317436"/>
    <w:rsid w:val="00342091"/>
    <w:rsid w:val="003453DF"/>
    <w:rsid w:val="00362716"/>
    <w:rsid w:val="003A52DF"/>
    <w:rsid w:val="003A55C8"/>
    <w:rsid w:val="003B0F24"/>
    <w:rsid w:val="003C2D55"/>
    <w:rsid w:val="003F33D7"/>
    <w:rsid w:val="00411421"/>
    <w:rsid w:val="00423C96"/>
    <w:rsid w:val="00433580"/>
    <w:rsid w:val="004431C9"/>
    <w:rsid w:val="00450AF6"/>
    <w:rsid w:val="00452590"/>
    <w:rsid w:val="004660EE"/>
    <w:rsid w:val="00487F00"/>
    <w:rsid w:val="004A2F15"/>
    <w:rsid w:val="004B0142"/>
    <w:rsid w:val="004E0244"/>
    <w:rsid w:val="004E040D"/>
    <w:rsid w:val="004F4BDE"/>
    <w:rsid w:val="005134E1"/>
    <w:rsid w:val="00522CA0"/>
    <w:rsid w:val="005318C9"/>
    <w:rsid w:val="00532FF3"/>
    <w:rsid w:val="00535A7F"/>
    <w:rsid w:val="00556048"/>
    <w:rsid w:val="00564329"/>
    <w:rsid w:val="00595D2D"/>
    <w:rsid w:val="005D1935"/>
    <w:rsid w:val="005E00A5"/>
    <w:rsid w:val="005E3F90"/>
    <w:rsid w:val="005E61BE"/>
    <w:rsid w:val="005F0404"/>
    <w:rsid w:val="005F2351"/>
    <w:rsid w:val="00601E80"/>
    <w:rsid w:val="006027DE"/>
    <w:rsid w:val="00623A69"/>
    <w:rsid w:val="00627F44"/>
    <w:rsid w:val="00630136"/>
    <w:rsid w:val="006378CA"/>
    <w:rsid w:val="00641CE3"/>
    <w:rsid w:val="00642455"/>
    <w:rsid w:val="0065326B"/>
    <w:rsid w:val="00662CB4"/>
    <w:rsid w:val="00667C08"/>
    <w:rsid w:val="0068265E"/>
    <w:rsid w:val="006A06E6"/>
    <w:rsid w:val="006C0F32"/>
    <w:rsid w:val="006C3D35"/>
    <w:rsid w:val="006E115D"/>
    <w:rsid w:val="0071713F"/>
    <w:rsid w:val="0071783E"/>
    <w:rsid w:val="0074768C"/>
    <w:rsid w:val="00751C74"/>
    <w:rsid w:val="00755372"/>
    <w:rsid w:val="007607B5"/>
    <w:rsid w:val="00775218"/>
    <w:rsid w:val="00790A3D"/>
    <w:rsid w:val="00796EBF"/>
    <w:rsid w:val="007A47E5"/>
    <w:rsid w:val="007A68BB"/>
    <w:rsid w:val="007C691C"/>
    <w:rsid w:val="007D01EB"/>
    <w:rsid w:val="0080207F"/>
    <w:rsid w:val="00805429"/>
    <w:rsid w:val="008233EA"/>
    <w:rsid w:val="00831278"/>
    <w:rsid w:val="008547D1"/>
    <w:rsid w:val="00861981"/>
    <w:rsid w:val="00893140"/>
    <w:rsid w:val="008A0C21"/>
    <w:rsid w:val="008A2DC8"/>
    <w:rsid w:val="008C2EFA"/>
    <w:rsid w:val="008C47FA"/>
    <w:rsid w:val="008D2807"/>
    <w:rsid w:val="009027C0"/>
    <w:rsid w:val="00911230"/>
    <w:rsid w:val="00914D38"/>
    <w:rsid w:val="009258B4"/>
    <w:rsid w:val="009401C3"/>
    <w:rsid w:val="00940D27"/>
    <w:rsid w:val="00962DA9"/>
    <w:rsid w:val="00965977"/>
    <w:rsid w:val="00996EAA"/>
    <w:rsid w:val="009A48CB"/>
    <w:rsid w:val="009B2DB1"/>
    <w:rsid w:val="009C08D8"/>
    <w:rsid w:val="009F0D5E"/>
    <w:rsid w:val="00A0401F"/>
    <w:rsid w:val="00A312EF"/>
    <w:rsid w:val="00A46FDA"/>
    <w:rsid w:val="00A513C2"/>
    <w:rsid w:val="00A55002"/>
    <w:rsid w:val="00A6119C"/>
    <w:rsid w:val="00AA57BE"/>
    <w:rsid w:val="00AC3ED2"/>
    <w:rsid w:val="00AD02E6"/>
    <w:rsid w:val="00AE7433"/>
    <w:rsid w:val="00AE775A"/>
    <w:rsid w:val="00B1522D"/>
    <w:rsid w:val="00B43EF7"/>
    <w:rsid w:val="00B51575"/>
    <w:rsid w:val="00B53EB8"/>
    <w:rsid w:val="00B64D90"/>
    <w:rsid w:val="00B72DB6"/>
    <w:rsid w:val="00B93381"/>
    <w:rsid w:val="00B93C21"/>
    <w:rsid w:val="00BA6478"/>
    <w:rsid w:val="00BA6FB8"/>
    <w:rsid w:val="00BC6568"/>
    <w:rsid w:val="00BD0C18"/>
    <w:rsid w:val="00C01660"/>
    <w:rsid w:val="00C17103"/>
    <w:rsid w:val="00C4676F"/>
    <w:rsid w:val="00C71F97"/>
    <w:rsid w:val="00C867BE"/>
    <w:rsid w:val="00C956DD"/>
    <w:rsid w:val="00CB7085"/>
    <w:rsid w:val="00CC405E"/>
    <w:rsid w:val="00CD046B"/>
    <w:rsid w:val="00CD1005"/>
    <w:rsid w:val="00CE3C13"/>
    <w:rsid w:val="00D02DC7"/>
    <w:rsid w:val="00D11A37"/>
    <w:rsid w:val="00D3445B"/>
    <w:rsid w:val="00D44408"/>
    <w:rsid w:val="00D5017F"/>
    <w:rsid w:val="00D776FB"/>
    <w:rsid w:val="00DA53F1"/>
    <w:rsid w:val="00DB2CD2"/>
    <w:rsid w:val="00DE4734"/>
    <w:rsid w:val="00DF1130"/>
    <w:rsid w:val="00E134FE"/>
    <w:rsid w:val="00E37F1C"/>
    <w:rsid w:val="00E513E7"/>
    <w:rsid w:val="00E56F11"/>
    <w:rsid w:val="00E64C08"/>
    <w:rsid w:val="00E71364"/>
    <w:rsid w:val="00E73FEA"/>
    <w:rsid w:val="00EA190B"/>
    <w:rsid w:val="00EB1074"/>
    <w:rsid w:val="00EB5A2F"/>
    <w:rsid w:val="00ED70FE"/>
    <w:rsid w:val="00EE15CB"/>
    <w:rsid w:val="00EE3945"/>
    <w:rsid w:val="00EE6901"/>
    <w:rsid w:val="00EF3CC4"/>
    <w:rsid w:val="00F11D47"/>
    <w:rsid w:val="00F1797E"/>
    <w:rsid w:val="00F40A0E"/>
    <w:rsid w:val="00F538C0"/>
    <w:rsid w:val="00F572CE"/>
    <w:rsid w:val="00F74B7B"/>
    <w:rsid w:val="00F80A18"/>
    <w:rsid w:val="00F95F9D"/>
    <w:rsid w:val="00FA7036"/>
    <w:rsid w:val="00FC2147"/>
    <w:rsid w:val="00FD2569"/>
    <w:rsid w:val="00FE196A"/>
    <w:rsid w:val="00FF3472"/>
    <w:rsid w:val="00FF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6ABD4"/>
  <w15:chartTrackingRefBased/>
  <w15:docId w15:val="{FD6EAE96-8B3A-4B12-A480-0CFA9A48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796EBF"/>
    <w:pPr>
      <w:autoSpaceDE w:val="0"/>
      <w:autoSpaceDN w:val="0"/>
      <w:adjustRightInd w:val="0"/>
      <w:ind w:left="569" w:hanging="440"/>
      <w:jc w:val="left"/>
      <w:outlineLvl w:val="0"/>
    </w:pPr>
    <w:rPr>
      <w:rFonts w:ascii="方正小标宋_GBK" w:eastAsia="方正小标宋_GBK" w:hAnsi="Times New Roman" w:cs="方正小标宋_GBK"/>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EBF"/>
    <w:rPr>
      <w:sz w:val="18"/>
      <w:szCs w:val="18"/>
    </w:rPr>
  </w:style>
  <w:style w:type="paragraph" w:styleId="a5">
    <w:name w:val="footer"/>
    <w:basedOn w:val="a"/>
    <w:link w:val="a6"/>
    <w:uiPriority w:val="99"/>
    <w:unhideWhenUsed/>
    <w:rsid w:val="00796EBF"/>
    <w:pPr>
      <w:tabs>
        <w:tab w:val="center" w:pos="4153"/>
        <w:tab w:val="right" w:pos="8306"/>
      </w:tabs>
      <w:snapToGrid w:val="0"/>
      <w:jc w:val="left"/>
    </w:pPr>
    <w:rPr>
      <w:sz w:val="18"/>
      <w:szCs w:val="18"/>
    </w:rPr>
  </w:style>
  <w:style w:type="character" w:customStyle="1" w:styleId="a6">
    <w:name w:val="页脚 字符"/>
    <w:basedOn w:val="a0"/>
    <w:link w:val="a5"/>
    <w:uiPriority w:val="99"/>
    <w:rsid w:val="00796EBF"/>
    <w:rPr>
      <w:sz w:val="18"/>
      <w:szCs w:val="18"/>
    </w:rPr>
  </w:style>
  <w:style w:type="character" w:styleId="a7">
    <w:name w:val="Hyperlink"/>
    <w:basedOn w:val="a0"/>
    <w:uiPriority w:val="99"/>
    <w:unhideWhenUsed/>
    <w:rsid w:val="00796EBF"/>
    <w:rPr>
      <w:color w:val="0563C1" w:themeColor="hyperlink"/>
      <w:u w:val="single"/>
    </w:rPr>
  </w:style>
  <w:style w:type="paragraph" w:styleId="a8">
    <w:name w:val="Date"/>
    <w:basedOn w:val="a"/>
    <w:next w:val="a"/>
    <w:link w:val="a9"/>
    <w:uiPriority w:val="99"/>
    <w:semiHidden/>
    <w:unhideWhenUsed/>
    <w:rsid w:val="00796EBF"/>
    <w:pPr>
      <w:ind w:leftChars="2500" w:left="100"/>
    </w:pPr>
  </w:style>
  <w:style w:type="character" w:customStyle="1" w:styleId="a9">
    <w:name w:val="日期 字符"/>
    <w:basedOn w:val="a0"/>
    <w:link w:val="a8"/>
    <w:uiPriority w:val="99"/>
    <w:semiHidden/>
    <w:rsid w:val="00796EBF"/>
  </w:style>
  <w:style w:type="character" w:customStyle="1" w:styleId="10">
    <w:name w:val="标题 1 字符"/>
    <w:basedOn w:val="a0"/>
    <w:link w:val="1"/>
    <w:uiPriority w:val="9"/>
    <w:rsid w:val="00796EBF"/>
    <w:rPr>
      <w:rFonts w:ascii="方正小标宋_GBK" w:eastAsia="方正小标宋_GBK" w:hAnsi="Times New Roman" w:cs="方正小标宋_GBK"/>
      <w:kern w:val="0"/>
      <w:sz w:val="44"/>
      <w:szCs w:val="44"/>
    </w:rPr>
  </w:style>
  <w:style w:type="paragraph" w:customStyle="1" w:styleId="TableParagraph">
    <w:name w:val="Table Paragraph"/>
    <w:basedOn w:val="a"/>
    <w:uiPriority w:val="1"/>
    <w:qFormat/>
    <w:rsid w:val="00796EBF"/>
    <w:pPr>
      <w:autoSpaceDE w:val="0"/>
      <w:autoSpaceDN w:val="0"/>
      <w:adjustRightInd w:val="0"/>
      <w:jc w:val="left"/>
    </w:pPr>
    <w:rPr>
      <w:rFonts w:ascii="仿宋_GB2312" w:eastAsia="仿宋_GB2312" w:hAnsi="Times New Roman" w:cs="仿宋_GB2312"/>
      <w:kern w:val="0"/>
      <w:sz w:val="24"/>
      <w:szCs w:val="24"/>
    </w:rPr>
  </w:style>
  <w:style w:type="paragraph" w:styleId="aa">
    <w:name w:val="Body Text"/>
    <w:basedOn w:val="a"/>
    <w:link w:val="ab"/>
    <w:uiPriority w:val="1"/>
    <w:qFormat/>
    <w:rsid w:val="004A2F15"/>
    <w:pPr>
      <w:autoSpaceDE w:val="0"/>
      <w:autoSpaceDN w:val="0"/>
      <w:adjustRightInd w:val="0"/>
      <w:jc w:val="left"/>
    </w:pPr>
    <w:rPr>
      <w:rFonts w:ascii="仿宋_GB2312" w:eastAsia="仿宋_GB2312" w:hAnsi="Times New Roman" w:cs="仿宋_GB2312"/>
      <w:kern w:val="0"/>
      <w:sz w:val="32"/>
      <w:szCs w:val="32"/>
    </w:rPr>
  </w:style>
  <w:style w:type="character" w:customStyle="1" w:styleId="ab">
    <w:name w:val="正文文本 字符"/>
    <w:basedOn w:val="a0"/>
    <w:link w:val="aa"/>
    <w:uiPriority w:val="1"/>
    <w:rsid w:val="004A2F15"/>
    <w:rPr>
      <w:rFonts w:ascii="仿宋_GB2312" w:eastAsia="仿宋_GB2312" w:hAnsi="Times New Roman" w:cs="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EB96-9B80-4753-8D58-209C4A8B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李挺</dc:creator>
  <cp:keywords/>
  <dc:description/>
  <cp:lastModifiedBy>李挺</cp:lastModifiedBy>
  <cp:revision>3</cp:revision>
  <dcterms:created xsi:type="dcterms:W3CDTF">2022-08-23T04:28:00Z</dcterms:created>
  <dcterms:modified xsi:type="dcterms:W3CDTF">2022-08-24T03:08:00Z</dcterms:modified>
</cp:coreProperties>
</file>