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F37" w:rsidRDefault="0084346C" w:rsidP="00D53A4E">
      <w:pPr>
        <w:jc w:val="center"/>
        <w:rPr>
          <w:rFonts w:ascii="微软雅黑" w:eastAsia="微软雅黑" w:hAnsi="微软雅黑" w:cs="宋体"/>
          <w:color w:val="000000"/>
          <w:kern w:val="0"/>
          <w:sz w:val="32"/>
          <w:szCs w:val="32"/>
        </w:rPr>
      </w:pPr>
      <w:r>
        <w:rPr>
          <w:rFonts w:ascii="微软雅黑" w:eastAsia="微软雅黑" w:hAnsi="微软雅黑" w:cs="宋体" w:hint="eastAsia"/>
          <w:color w:val="000000"/>
          <w:kern w:val="0"/>
          <w:sz w:val="32"/>
          <w:szCs w:val="32"/>
        </w:rPr>
        <w:t>自治区生态环境厅</w:t>
      </w:r>
      <w:r>
        <w:rPr>
          <w:rFonts w:ascii="微软雅黑" w:eastAsia="微软雅黑" w:hAnsi="微软雅黑" w:cs="宋体"/>
          <w:color w:val="000000"/>
          <w:kern w:val="0"/>
          <w:sz w:val="32"/>
          <w:szCs w:val="32"/>
        </w:rPr>
        <w:t>关于</w:t>
      </w:r>
      <w:r>
        <w:rPr>
          <w:rFonts w:ascii="微软雅黑" w:eastAsia="微软雅黑" w:hAnsi="微软雅黑" w:cs="宋体" w:hint="eastAsia"/>
          <w:color w:val="000000"/>
          <w:kern w:val="0"/>
          <w:sz w:val="32"/>
          <w:szCs w:val="32"/>
        </w:rPr>
        <w:t>《</w:t>
      </w:r>
      <w:r w:rsidR="00105356">
        <w:rPr>
          <w:rFonts w:ascii="微软雅黑" w:eastAsia="微软雅黑" w:hAnsi="微软雅黑" w:cs="宋体" w:hint="eastAsia"/>
          <w:color w:val="000000"/>
          <w:kern w:val="0"/>
          <w:sz w:val="32"/>
          <w:szCs w:val="32"/>
        </w:rPr>
        <w:t>宁夏回族自治区</w:t>
      </w:r>
      <w:r w:rsidR="00D53A4E" w:rsidRPr="00D53A4E">
        <w:rPr>
          <w:rFonts w:ascii="微软雅黑" w:eastAsia="微软雅黑" w:hAnsi="微软雅黑" w:cs="宋体"/>
          <w:color w:val="000000"/>
          <w:kern w:val="0"/>
          <w:sz w:val="32"/>
          <w:szCs w:val="32"/>
        </w:rPr>
        <w:t>建设项目</w:t>
      </w:r>
      <w:r w:rsidR="00105356">
        <w:rPr>
          <w:rFonts w:ascii="微软雅黑" w:eastAsia="微软雅黑" w:hAnsi="微软雅黑" w:cs="宋体" w:hint="eastAsia"/>
          <w:color w:val="000000"/>
          <w:kern w:val="0"/>
          <w:sz w:val="32"/>
          <w:szCs w:val="32"/>
        </w:rPr>
        <w:t>环境影响评价</w:t>
      </w:r>
      <w:r w:rsidR="00105356">
        <w:rPr>
          <w:rFonts w:ascii="微软雅黑" w:eastAsia="微软雅黑" w:hAnsi="微软雅黑" w:cs="宋体"/>
          <w:color w:val="000000"/>
          <w:kern w:val="0"/>
          <w:sz w:val="32"/>
          <w:szCs w:val="32"/>
        </w:rPr>
        <w:t>文件</w:t>
      </w:r>
      <w:r w:rsidR="00D53A4E" w:rsidRPr="00D53A4E">
        <w:rPr>
          <w:rFonts w:ascii="微软雅黑" w:eastAsia="微软雅黑" w:hAnsi="微软雅黑" w:cs="宋体"/>
          <w:color w:val="000000"/>
          <w:kern w:val="0"/>
          <w:sz w:val="32"/>
          <w:szCs w:val="32"/>
        </w:rPr>
        <w:t>分级审批规定</w:t>
      </w:r>
      <w:r w:rsidR="00105356">
        <w:rPr>
          <w:rFonts w:ascii="微软雅黑" w:eastAsia="微软雅黑" w:hAnsi="微软雅黑" w:cs="宋体" w:hint="eastAsia"/>
          <w:color w:val="000000"/>
          <w:kern w:val="0"/>
          <w:sz w:val="32"/>
          <w:szCs w:val="32"/>
        </w:rPr>
        <w:t>（2021年本）</w:t>
      </w:r>
      <w:r>
        <w:rPr>
          <w:rFonts w:ascii="微软雅黑" w:eastAsia="微软雅黑" w:hAnsi="微软雅黑" w:cs="宋体" w:hint="eastAsia"/>
          <w:color w:val="000000"/>
          <w:kern w:val="0"/>
          <w:sz w:val="32"/>
          <w:szCs w:val="32"/>
        </w:rPr>
        <w:t>》征求意见</w:t>
      </w:r>
      <w:r>
        <w:rPr>
          <w:rFonts w:ascii="微软雅黑" w:eastAsia="微软雅黑" w:hAnsi="微软雅黑" w:cs="宋体"/>
          <w:color w:val="000000"/>
          <w:kern w:val="0"/>
          <w:sz w:val="32"/>
          <w:szCs w:val="32"/>
        </w:rPr>
        <w:t>采纳情况的公示</w:t>
      </w:r>
    </w:p>
    <w:p w:rsidR="0084346C" w:rsidRDefault="0084346C" w:rsidP="00D53A4E">
      <w:pPr>
        <w:jc w:val="center"/>
        <w:rPr>
          <w:rFonts w:ascii="微软雅黑" w:eastAsia="微软雅黑" w:hAnsi="微软雅黑"/>
          <w:sz w:val="32"/>
          <w:szCs w:val="32"/>
        </w:rPr>
      </w:pPr>
    </w:p>
    <w:p w:rsidR="00E20DAA" w:rsidRPr="00E20DAA" w:rsidRDefault="00E20DAA" w:rsidP="00E20DAA">
      <w:pPr>
        <w:jc w:val="left"/>
        <w:rPr>
          <w:rFonts w:ascii="仿宋_GB2312" w:eastAsia="仿宋_GB2312" w:hAnsi="微软雅黑"/>
          <w:sz w:val="32"/>
          <w:szCs w:val="32"/>
        </w:rPr>
      </w:pPr>
      <w:r>
        <w:rPr>
          <w:rFonts w:ascii="仿宋_GB2312" w:eastAsia="仿宋_GB2312" w:hAnsi="微软雅黑" w:hint="eastAsia"/>
          <w:sz w:val="32"/>
          <w:szCs w:val="32"/>
        </w:rPr>
        <w:t xml:space="preserve">    自治区</w:t>
      </w:r>
      <w:r>
        <w:rPr>
          <w:rFonts w:ascii="仿宋_GB2312" w:eastAsia="仿宋_GB2312" w:hAnsi="微软雅黑"/>
          <w:sz w:val="32"/>
          <w:szCs w:val="32"/>
        </w:rPr>
        <w:t>生态环境厅</w:t>
      </w:r>
      <w:r w:rsidR="00CD6105">
        <w:rPr>
          <w:rFonts w:ascii="仿宋_GB2312" w:eastAsia="仿宋_GB2312" w:hAnsi="微软雅黑" w:hint="eastAsia"/>
          <w:sz w:val="32"/>
          <w:szCs w:val="32"/>
        </w:rPr>
        <w:t>自</w:t>
      </w:r>
      <w:r>
        <w:rPr>
          <w:rFonts w:ascii="仿宋_GB2312" w:eastAsia="仿宋_GB2312" w:hAnsi="微软雅黑" w:hint="eastAsia"/>
          <w:sz w:val="32"/>
          <w:szCs w:val="32"/>
        </w:rPr>
        <w:t>2021年</w:t>
      </w:r>
      <w:r w:rsidR="00CD6105">
        <w:rPr>
          <w:rFonts w:ascii="仿宋_GB2312" w:eastAsia="仿宋_GB2312" w:hAnsi="微软雅黑" w:hint="eastAsia"/>
          <w:sz w:val="32"/>
          <w:szCs w:val="32"/>
        </w:rPr>
        <w:t>7月12日起</w:t>
      </w:r>
      <w:r w:rsidR="00CD6105">
        <w:rPr>
          <w:rFonts w:ascii="仿宋_GB2312" w:eastAsia="仿宋_GB2312" w:hAnsi="微软雅黑"/>
          <w:sz w:val="32"/>
          <w:szCs w:val="32"/>
        </w:rPr>
        <w:t>，</w:t>
      </w:r>
      <w:r w:rsidR="008E55B5">
        <w:rPr>
          <w:rFonts w:ascii="仿宋_GB2312" w:eastAsia="仿宋_GB2312" w:hAnsi="微软雅黑" w:hint="eastAsia"/>
          <w:sz w:val="32"/>
          <w:szCs w:val="32"/>
        </w:rPr>
        <w:t>分别在厅</w:t>
      </w:r>
      <w:bookmarkStart w:id="0" w:name="_GoBack"/>
      <w:bookmarkEnd w:id="0"/>
      <w:r w:rsidR="008E55B5">
        <w:rPr>
          <w:rFonts w:ascii="仿宋_GB2312" w:eastAsia="仿宋_GB2312" w:hAnsi="微软雅黑"/>
          <w:sz w:val="32"/>
          <w:szCs w:val="32"/>
        </w:rPr>
        <w:t>各处室</w:t>
      </w:r>
      <w:r w:rsidR="008E55B5">
        <w:rPr>
          <w:rFonts w:ascii="仿宋_GB2312" w:eastAsia="仿宋_GB2312" w:hAnsi="微软雅黑" w:hint="eastAsia"/>
          <w:sz w:val="32"/>
          <w:szCs w:val="32"/>
        </w:rPr>
        <w:t>及</w:t>
      </w:r>
      <w:r w:rsidR="008E55B5">
        <w:rPr>
          <w:rFonts w:ascii="仿宋_GB2312" w:eastAsia="仿宋_GB2312" w:hAnsi="微软雅黑"/>
          <w:sz w:val="32"/>
          <w:szCs w:val="32"/>
        </w:rPr>
        <w:t>直属单位、</w:t>
      </w:r>
      <w:r w:rsidR="008E55B5">
        <w:rPr>
          <w:rFonts w:ascii="仿宋_GB2312" w:eastAsia="仿宋_GB2312" w:hAnsi="微软雅黑" w:hint="eastAsia"/>
          <w:sz w:val="32"/>
          <w:szCs w:val="32"/>
        </w:rPr>
        <w:t>各市生态环境局</w:t>
      </w:r>
      <w:r w:rsidR="008E55B5">
        <w:rPr>
          <w:rFonts w:ascii="仿宋_GB2312" w:eastAsia="仿宋_GB2312" w:hAnsi="微软雅黑"/>
          <w:sz w:val="32"/>
          <w:szCs w:val="32"/>
        </w:rPr>
        <w:t>及工业园区管委会、社会</w:t>
      </w:r>
      <w:r w:rsidR="00CD6105">
        <w:rPr>
          <w:rFonts w:ascii="仿宋_GB2312" w:eastAsia="仿宋_GB2312" w:hAnsi="微软雅黑"/>
          <w:sz w:val="32"/>
          <w:szCs w:val="32"/>
        </w:rPr>
        <w:t>对</w:t>
      </w:r>
      <w:r w:rsidR="00CD6105">
        <w:rPr>
          <w:rFonts w:ascii="仿宋_GB2312" w:eastAsia="仿宋_GB2312" w:hAnsi="微软雅黑" w:hint="eastAsia"/>
          <w:sz w:val="32"/>
          <w:szCs w:val="32"/>
        </w:rPr>
        <w:t>《宁夏</w:t>
      </w:r>
      <w:r w:rsidR="00CD6105">
        <w:rPr>
          <w:rFonts w:ascii="仿宋_GB2312" w:eastAsia="仿宋_GB2312" w:hAnsi="微软雅黑"/>
          <w:sz w:val="32"/>
          <w:szCs w:val="32"/>
        </w:rPr>
        <w:t>回族自治区</w:t>
      </w:r>
      <w:r w:rsidR="00CD6105">
        <w:rPr>
          <w:rFonts w:ascii="仿宋_GB2312" w:eastAsia="仿宋_GB2312" w:hAnsi="微软雅黑" w:hint="eastAsia"/>
          <w:sz w:val="32"/>
          <w:szCs w:val="32"/>
        </w:rPr>
        <w:t>建设项目</w:t>
      </w:r>
      <w:r w:rsidR="00CD6105">
        <w:rPr>
          <w:rFonts w:ascii="仿宋_GB2312" w:eastAsia="仿宋_GB2312" w:hAnsi="微软雅黑"/>
          <w:sz w:val="32"/>
          <w:szCs w:val="32"/>
        </w:rPr>
        <w:t>环境影响评价文件分级审批规定</w:t>
      </w:r>
      <w:r w:rsidR="00105356">
        <w:rPr>
          <w:rFonts w:ascii="仿宋_GB2312" w:eastAsia="仿宋_GB2312" w:hAnsi="微软雅黑" w:hint="eastAsia"/>
          <w:sz w:val="32"/>
          <w:szCs w:val="32"/>
        </w:rPr>
        <w:t>（2021年本）</w:t>
      </w:r>
      <w:r w:rsidR="00CD6105">
        <w:rPr>
          <w:rFonts w:ascii="仿宋_GB2312" w:eastAsia="仿宋_GB2312" w:hAnsi="微软雅黑" w:hint="eastAsia"/>
          <w:sz w:val="32"/>
          <w:szCs w:val="32"/>
        </w:rPr>
        <w:t>》</w:t>
      </w:r>
      <w:r w:rsidR="00CD6105">
        <w:rPr>
          <w:rFonts w:ascii="仿宋_GB2312" w:eastAsia="仿宋_GB2312" w:hAnsi="微软雅黑"/>
          <w:sz w:val="32"/>
          <w:szCs w:val="32"/>
        </w:rPr>
        <w:t>进行了</w:t>
      </w:r>
      <w:r w:rsidR="008E55B5">
        <w:rPr>
          <w:rFonts w:ascii="仿宋_GB2312" w:eastAsia="仿宋_GB2312" w:hAnsi="微软雅黑" w:hint="eastAsia"/>
          <w:sz w:val="32"/>
          <w:szCs w:val="32"/>
        </w:rPr>
        <w:t>三次</w:t>
      </w:r>
      <w:r w:rsidR="00CD6105">
        <w:rPr>
          <w:rFonts w:ascii="仿宋_GB2312" w:eastAsia="仿宋_GB2312" w:hAnsi="微软雅黑" w:hint="eastAsia"/>
          <w:sz w:val="32"/>
          <w:szCs w:val="32"/>
        </w:rPr>
        <w:t>征求意见</w:t>
      </w:r>
      <w:r w:rsidR="00CD6105">
        <w:rPr>
          <w:rFonts w:ascii="仿宋_GB2312" w:eastAsia="仿宋_GB2312" w:hAnsi="微软雅黑"/>
          <w:sz w:val="32"/>
          <w:szCs w:val="32"/>
        </w:rPr>
        <w:t>，现将</w:t>
      </w:r>
      <w:r w:rsidR="00CD6105">
        <w:rPr>
          <w:rFonts w:ascii="仿宋_GB2312" w:eastAsia="仿宋_GB2312" w:hAnsi="微软雅黑" w:hint="eastAsia"/>
          <w:sz w:val="32"/>
          <w:szCs w:val="32"/>
        </w:rPr>
        <w:t>意见</w:t>
      </w:r>
      <w:r w:rsidR="00CD6105">
        <w:rPr>
          <w:rFonts w:ascii="仿宋_GB2312" w:eastAsia="仿宋_GB2312" w:hAnsi="微软雅黑"/>
          <w:sz w:val="32"/>
          <w:szCs w:val="32"/>
        </w:rPr>
        <w:t>征求及采纳情况公示如下：</w:t>
      </w:r>
    </w:p>
    <w:tbl>
      <w:tblPr>
        <w:tblW w:w="5068" w:type="pct"/>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0"/>
        <w:gridCol w:w="1398"/>
        <w:gridCol w:w="5028"/>
        <w:gridCol w:w="1344"/>
        <w:gridCol w:w="4602"/>
        <w:gridCol w:w="875"/>
      </w:tblGrid>
      <w:tr w:rsidR="00D53A4E" w:rsidRPr="00D53A4E" w:rsidTr="00D53A4E">
        <w:trPr>
          <w:trHeight w:val="340"/>
          <w:tblHeader/>
        </w:trPr>
        <w:tc>
          <w:tcPr>
            <w:tcW w:w="308" w:type="pct"/>
            <w:tcBorders>
              <w:top w:val="single" w:sz="12" w:space="0" w:color="auto"/>
              <w:bottom w:val="single" w:sz="6" w:space="0" w:color="auto"/>
            </w:tcBorders>
            <w:shd w:val="clear" w:color="auto" w:fill="7F7F7F" w:themeFill="text1" w:themeFillTint="80"/>
            <w:noWrap/>
            <w:vAlign w:val="center"/>
            <w:hideMark/>
          </w:tcPr>
          <w:p w:rsidR="00D53A4E" w:rsidRPr="00D53A4E" w:rsidRDefault="00D53A4E" w:rsidP="00D53A4E">
            <w:pPr>
              <w:widowControl/>
              <w:jc w:val="center"/>
              <w:rPr>
                <w:rFonts w:ascii="宋体" w:eastAsia="宋体" w:hAnsi="宋体" w:cs="宋体"/>
                <w:b/>
                <w:color w:val="FFFFFF" w:themeColor="background1"/>
                <w:kern w:val="0"/>
                <w:sz w:val="24"/>
                <w:szCs w:val="24"/>
              </w:rPr>
            </w:pPr>
            <w:r w:rsidRPr="00D53A4E">
              <w:rPr>
                <w:rFonts w:ascii="宋体" w:eastAsia="宋体" w:hAnsi="宋体" w:cs="宋体" w:hint="eastAsia"/>
                <w:b/>
                <w:color w:val="FFFFFF" w:themeColor="background1"/>
                <w:kern w:val="0"/>
                <w:sz w:val="24"/>
                <w:szCs w:val="24"/>
              </w:rPr>
              <w:t>序号</w:t>
            </w:r>
          </w:p>
        </w:tc>
        <w:tc>
          <w:tcPr>
            <w:tcW w:w="495" w:type="pct"/>
            <w:tcBorders>
              <w:top w:val="single" w:sz="12" w:space="0" w:color="auto"/>
              <w:bottom w:val="single" w:sz="6" w:space="0" w:color="auto"/>
            </w:tcBorders>
            <w:shd w:val="clear" w:color="auto" w:fill="7F7F7F" w:themeFill="text1" w:themeFillTint="80"/>
            <w:noWrap/>
            <w:vAlign w:val="center"/>
            <w:hideMark/>
          </w:tcPr>
          <w:p w:rsidR="00D53A4E" w:rsidRPr="00D53A4E" w:rsidRDefault="00D53A4E" w:rsidP="00D53A4E">
            <w:pPr>
              <w:widowControl/>
              <w:jc w:val="center"/>
              <w:rPr>
                <w:rFonts w:ascii="宋体" w:eastAsia="宋体" w:hAnsi="宋体" w:cs="宋体"/>
                <w:b/>
                <w:color w:val="FFFFFF" w:themeColor="background1"/>
                <w:kern w:val="0"/>
                <w:sz w:val="24"/>
                <w:szCs w:val="24"/>
              </w:rPr>
            </w:pPr>
            <w:r w:rsidRPr="00D53A4E">
              <w:rPr>
                <w:rFonts w:ascii="宋体" w:eastAsia="宋体" w:hAnsi="宋体" w:cs="宋体" w:hint="eastAsia"/>
                <w:b/>
                <w:color w:val="FFFFFF" w:themeColor="background1"/>
                <w:kern w:val="0"/>
                <w:sz w:val="24"/>
                <w:szCs w:val="24"/>
              </w:rPr>
              <w:t>单位</w:t>
            </w:r>
          </w:p>
        </w:tc>
        <w:tc>
          <w:tcPr>
            <w:tcW w:w="1781" w:type="pct"/>
            <w:tcBorders>
              <w:top w:val="single" w:sz="12" w:space="0" w:color="auto"/>
              <w:bottom w:val="single" w:sz="6" w:space="0" w:color="auto"/>
            </w:tcBorders>
            <w:shd w:val="clear" w:color="auto" w:fill="7F7F7F" w:themeFill="text1" w:themeFillTint="80"/>
            <w:noWrap/>
            <w:vAlign w:val="center"/>
            <w:hideMark/>
          </w:tcPr>
          <w:p w:rsidR="00D53A4E" w:rsidRPr="00D53A4E" w:rsidRDefault="00D53A4E" w:rsidP="00D53A4E">
            <w:pPr>
              <w:widowControl/>
              <w:jc w:val="center"/>
              <w:rPr>
                <w:rFonts w:ascii="宋体" w:eastAsia="宋体" w:hAnsi="宋体" w:cs="宋体"/>
                <w:b/>
                <w:color w:val="FFFFFF" w:themeColor="background1"/>
                <w:kern w:val="0"/>
                <w:sz w:val="24"/>
                <w:szCs w:val="24"/>
              </w:rPr>
            </w:pPr>
            <w:r w:rsidRPr="00D53A4E">
              <w:rPr>
                <w:rFonts w:ascii="宋体" w:eastAsia="宋体" w:hAnsi="宋体" w:cs="宋体" w:hint="eastAsia"/>
                <w:b/>
                <w:color w:val="FFFFFF" w:themeColor="background1"/>
                <w:kern w:val="0"/>
                <w:sz w:val="24"/>
                <w:szCs w:val="24"/>
              </w:rPr>
              <w:t>修改意见</w:t>
            </w:r>
          </w:p>
        </w:tc>
        <w:tc>
          <w:tcPr>
            <w:tcW w:w="476" w:type="pct"/>
            <w:tcBorders>
              <w:top w:val="single" w:sz="12" w:space="0" w:color="auto"/>
              <w:bottom w:val="single" w:sz="6" w:space="0" w:color="auto"/>
            </w:tcBorders>
            <w:shd w:val="clear" w:color="auto" w:fill="7F7F7F" w:themeFill="text1" w:themeFillTint="80"/>
            <w:noWrap/>
            <w:vAlign w:val="center"/>
            <w:hideMark/>
          </w:tcPr>
          <w:p w:rsidR="00D53A4E" w:rsidRPr="00D53A4E" w:rsidRDefault="00D53A4E" w:rsidP="00D53A4E">
            <w:pPr>
              <w:widowControl/>
              <w:jc w:val="center"/>
              <w:rPr>
                <w:rFonts w:ascii="宋体" w:eastAsia="宋体" w:hAnsi="宋体" w:cs="宋体"/>
                <w:b/>
                <w:color w:val="FFFFFF" w:themeColor="background1"/>
                <w:kern w:val="0"/>
                <w:sz w:val="24"/>
                <w:szCs w:val="24"/>
              </w:rPr>
            </w:pPr>
            <w:r w:rsidRPr="00D53A4E">
              <w:rPr>
                <w:rFonts w:ascii="宋体" w:eastAsia="宋体" w:hAnsi="宋体" w:cs="宋体" w:hint="eastAsia"/>
                <w:b/>
                <w:color w:val="FFFFFF" w:themeColor="background1"/>
                <w:kern w:val="0"/>
                <w:sz w:val="24"/>
                <w:szCs w:val="24"/>
              </w:rPr>
              <w:t>是否采纳</w:t>
            </w:r>
          </w:p>
        </w:tc>
        <w:tc>
          <w:tcPr>
            <w:tcW w:w="1630" w:type="pct"/>
            <w:tcBorders>
              <w:top w:val="single" w:sz="12" w:space="0" w:color="auto"/>
              <w:bottom w:val="single" w:sz="6" w:space="0" w:color="auto"/>
            </w:tcBorders>
            <w:shd w:val="clear" w:color="auto" w:fill="7F7F7F" w:themeFill="text1" w:themeFillTint="80"/>
            <w:noWrap/>
            <w:vAlign w:val="center"/>
            <w:hideMark/>
          </w:tcPr>
          <w:p w:rsidR="00D53A4E" w:rsidRPr="00D53A4E" w:rsidRDefault="00D53A4E" w:rsidP="00D53A4E">
            <w:pPr>
              <w:widowControl/>
              <w:jc w:val="center"/>
              <w:rPr>
                <w:rFonts w:ascii="宋体" w:eastAsia="宋体" w:hAnsi="宋体" w:cs="宋体"/>
                <w:b/>
                <w:color w:val="FFFFFF" w:themeColor="background1"/>
                <w:kern w:val="0"/>
                <w:sz w:val="24"/>
                <w:szCs w:val="24"/>
              </w:rPr>
            </w:pPr>
            <w:r w:rsidRPr="00D53A4E">
              <w:rPr>
                <w:rFonts w:ascii="宋体" w:eastAsia="宋体" w:hAnsi="宋体" w:cs="宋体" w:hint="eastAsia"/>
                <w:b/>
                <w:color w:val="FFFFFF" w:themeColor="background1"/>
                <w:kern w:val="0"/>
                <w:sz w:val="24"/>
                <w:szCs w:val="24"/>
              </w:rPr>
              <w:t>不采纳理由</w:t>
            </w:r>
          </w:p>
        </w:tc>
        <w:tc>
          <w:tcPr>
            <w:tcW w:w="310" w:type="pct"/>
            <w:tcBorders>
              <w:top w:val="single" w:sz="12" w:space="0" w:color="auto"/>
              <w:bottom w:val="single" w:sz="6" w:space="0" w:color="auto"/>
            </w:tcBorders>
            <w:shd w:val="clear" w:color="auto" w:fill="7F7F7F" w:themeFill="text1" w:themeFillTint="80"/>
            <w:noWrap/>
            <w:vAlign w:val="center"/>
            <w:hideMark/>
          </w:tcPr>
          <w:p w:rsidR="00D53A4E" w:rsidRPr="00D53A4E" w:rsidRDefault="00D53A4E" w:rsidP="00D53A4E">
            <w:pPr>
              <w:widowControl/>
              <w:jc w:val="center"/>
              <w:rPr>
                <w:rFonts w:ascii="宋体" w:eastAsia="宋体" w:hAnsi="宋体" w:cs="宋体"/>
                <w:b/>
                <w:color w:val="FFFFFF" w:themeColor="background1"/>
                <w:kern w:val="0"/>
                <w:sz w:val="24"/>
                <w:szCs w:val="24"/>
              </w:rPr>
            </w:pPr>
            <w:r w:rsidRPr="00D53A4E">
              <w:rPr>
                <w:rFonts w:ascii="宋体" w:eastAsia="宋体" w:hAnsi="宋体" w:cs="宋体" w:hint="eastAsia"/>
                <w:b/>
                <w:color w:val="FFFFFF" w:themeColor="background1"/>
                <w:kern w:val="0"/>
                <w:sz w:val="24"/>
                <w:szCs w:val="24"/>
              </w:rPr>
              <w:t>备注</w:t>
            </w:r>
          </w:p>
        </w:tc>
      </w:tr>
      <w:tr w:rsidR="00D53A4E" w:rsidRPr="00D53A4E" w:rsidTr="00D53A4E">
        <w:trPr>
          <w:trHeight w:val="340"/>
        </w:trPr>
        <w:tc>
          <w:tcPr>
            <w:tcW w:w="308" w:type="pct"/>
            <w:vMerge w:val="restart"/>
            <w:shd w:val="clear" w:color="auto" w:fill="auto"/>
            <w:noWrap/>
            <w:vAlign w:val="center"/>
            <w:hideMark/>
          </w:tcPr>
          <w:p w:rsidR="00D53A4E" w:rsidRPr="00D53A4E" w:rsidRDefault="0084346C" w:rsidP="00D53A4E">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1</w:t>
            </w:r>
          </w:p>
        </w:tc>
        <w:tc>
          <w:tcPr>
            <w:tcW w:w="495" w:type="pct"/>
            <w:vMerge w:val="restar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生态处</w:t>
            </w:r>
          </w:p>
        </w:tc>
        <w:tc>
          <w:tcPr>
            <w:tcW w:w="1781" w:type="pct"/>
            <w:shd w:val="clear" w:color="auto" w:fill="auto"/>
            <w:noWrap/>
            <w:vAlign w:val="center"/>
            <w:hideMark/>
          </w:tcPr>
          <w:p w:rsidR="00D53A4E" w:rsidRPr="00D53A4E" w:rsidRDefault="00D53A4E" w:rsidP="00D53A4E">
            <w:pPr>
              <w:widowControl/>
              <w:jc w:val="left"/>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1、第一条明确审批、备案规定。</w:t>
            </w:r>
          </w:p>
        </w:tc>
        <w:tc>
          <w:tcPr>
            <w:tcW w:w="476"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未采纳</w:t>
            </w:r>
          </w:p>
        </w:tc>
        <w:tc>
          <w:tcPr>
            <w:tcW w:w="1630" w:type="pct"/>
            <w:shd w:val="clear" w:color="auto" w:fill="auto"/>
            <w:vAlign w:val="center"/>
            <w:hideMark/>
          </w:tcPr>
          <w:p w:rsidR="00D53A4E" w:rsidRPr="00D53A4E" w:rsidRDefault="00D53A4E" w:rsidP="00D53A4E">
            <w:pPr>
              <w:widowControl/>
              <w:jc w:val="left"/>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关于审批、备案的相关规定在《中华人民共和国环境影响评价法》中已</w:t>
            </w:r>
            <w:proofErr w:type="gramStart"/>
            <w:r w:rsidRPr="00D53A4E">
              <w:rPr>
                <w:rFonts w:ascii="宋体" w:eastAsia="宋体" w:hAnsi="宋体" w:cs="宋体" w:hint="eastAsia"/>
                <w:color w:val="000000"/>
                <w:kern w:val="0"/>
                <w:sz w:val="24"/>
                <w:szCs w:val="24"/>
              </w:rPr>
              <w:t>作出</w:t>
            </w:r>
            <w:proofErr w:type="gramEnd"/>
            <w:r w:rsidRPr="00D53A4E">
              <w:rPr>
                <w:rFonts w:ascii="宋体" w:eastAsia="宋体" w:hAnsi="宋体" w:cs="宋体" w:hint="eastAsia"/>
                <w:color w:val="000000"/>
                <w:kern w:val="0"/>
                <w:sz w:val="24"/>
                <w:szCs w:val="24"/>
              </w:rPr>
              <w:t>明确规定，不再赘述</w:t>
            </w:r>
          </w:p>
        </w:tc>
        <w:tc>
          <w:tcPr>
            <w:tcW w:w="310"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r>
      <w:tr w:rsidR="00D53A4E" w:rsidRPr="00D53A4E" w:rsidTr="00D53A4E">
        <w:trPr>
          <w:trHeight w:val="340"/>
        </w:trPr>
        <w:tc>
          <w:tcPr>
            <w:tcW w:w="308" w:type="pct"/>
            <w:vMerge/>
            <w:vAlign w:val="center"/>
            <w:hideMark/>
          </w:tcPr>
          <w:p w:rsidR="00D53A4E" w:rsidRPr="00D53A4E" w:rsidRDefault="00D53A4E" w:rsidP="00D53A4E">
            <w:pPr>
              <w:widowControl/>
              <w:jc w:val="center"/>
              <w:rPr>
                <w:rFonts w:ascii="宋体" w:eastAsia="宋体" w:hAnsi="宋体" w:cs="宋体"/>
                <w:color w:val="000000"/>
                <w:kern w:val="0"/>
                <w:sz w:val="24"/>
                <w:szCs w:val="24"/>
              </w:rPr>
            </w:pPr>
          </w:p>
        </w:tc>
        <w:tc>
          <w:tcPr>
            <w:tcW w:w="495" w:type="pct"/>
            <w:vMerge/>
            <w:vAlign w:val="center"/>
            <w:hideMark/>
          </w:tcPr>
          <w:p w:rsidR="00D53A4E" w:rsidRPr="00D53A4E" w:rsidRDefault="00D53A4E" w:rsidP="00D53A4E">
            <w:pPr>
              <w:widowControl/>
              <w:jc w:val="center"/>
              <w:rPr>
                <w:rFonts w:ascii="宋体" w:eastAsia="宋体" w:hAnsi="宋体" w:cs="宋体"/>
                <w:color w:val="000000"/>
                <w:kern w:val="0"/>
                <w:sz w:val="24"/>
                <w:szCs w:val="24"/>
              </w:rPr>
            </w:pPr>
          </w:p>
        </w:tc>
        <w:tc>
          <w:tcPr>
            <w:tcW w:w="1781" w:type="pct"/>
            <w:shd w:val="clear" w:color="auto" w:fill="auto"/>
            <w:noWrap/>
            <w:vAlign w:val="center"/>
            <w:hideMark/>
          </w:tcPr>
          <w:p w:rsidR="00D53A4E" w:rsidRPr="00D53A4E" w:rsidRDefault="00D53A4E" w:rsidP="00D53A4E">
            <w:pPr>
              <w:widowControl/>
              <w:jc w:val="left"/>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2、第三条改为自治区生态环境厅负责审批本规定目录内的项目。</w:t>
            </w:r>
          </w:p>
        </w:tc>
        <w:tc>
          <w:tcPr>
            <w:tcW w:w="476"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采纳</w:t>
            </w:r>
          </w:p>
        </w:tc>
        <w:tc>
          <w:tcPr>
            <w:tcW w:w="1630" w:type="pct"/>
            <w:shd w:val="clear" w:color="auto" w:fill="auto"/>
            <w:noWrap/>
            <w:vAlign w:val="center"/>
            <w:hideMark/>
          </w:tcPr>
          <w:p w:rsidR="00D53A4E" w:rsidRPr="00D53A4E" w:rsidRDefault="00D53A4E" w:rsidP="00D53A4E">
            <w:pPr>
              <w:widowControl/>
              <w:jc w:val="left"/>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c>
          <w:tcPr>
            <w:tcW w:w="310"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r>
      <w:tr w:rsidR="00D53A4E" w:rsidRPr="00D53A4E" w:rsidTr="00D53A4E">
        <w:trPr>
          <w:trHeight w:val="340"/>
        </w:trPr>
        <w:tc>
          <w:tcPr>
            <w:tcW w:w="308" w:type="pct"/>
            <w:vMerge/>
            <w:vAlign w:val="center"/>
            <w:hideMark/>
          </w:tcPr>
          <w:p w:rsidR="00D53A4E" w:rsidRPr="00D53A4E" w:rsidRDefault="00D53A4E" w:rsidP="00D53A4E">
            <w:pPr>
              <w:widowControl/>
              <w:jc w:val="center"/>
              <w:rPr>
                <w:rFonts w:ascii="宋体" w:eastAsia="宋体" w:hAnsi="宋体" w:cs="宋体"/>
                <w:color w:val="000000"/>
                <w:kern w:val="0"/>
                <w:sz w:val="24"/>
                <w:szCs w:val="24"/>
              </w:rPr>
            </w:pPr>
          </w:p>
        </w:tc>
        <w:tc>
          <w:tcPr>
            <w:tcW w:w="495" w:type="pct"/>
            <w:vMerge/>
            <w:vAlign w:val="center"/>
            <w:hideMark/>
          </w:tcPr>
          <w:p w:rsidR="00D53A4E" w:rsidRPr="00D53A4E" w:rsidRDefault="00D53A4E" w:rsidP="00D53A4E">
            <w:pPr>
              <w:widowControl/>
              <w:jc w:val="center"/>
              <w:rPr>
                <w:rFonts w:ascii="宋体" w:eastAsia="宋体" w:hAnsi="宋体" w:cs="宋体"/>
                <w:color w:val="000000"/>
                <w:kern w:val="0"/>
                <w:sz w:val="24"/>
                <w:szCs w:val="24"/>
              </w:rPr>
            </w:pPr>
          </w:p>
        </w:tc>
        <w:tc>
          <w:tcPr>
            <w:tcW w:w="1781" w:type="pct"/>
            <w:shd w:val="clear" w:color="auto" w:fill="auto"/>
            <w:vAlign w:val="center"/>
            <w:hideMark/>
          </w:tcPr>
          <w:p w:rsidR="00D53A4E" w:rsidRPr="00D53A4E" w:rsidRDefault="00D53A4E" w:rsidP="00D53A4E">
            <w:pPr>
              <w:widowControl/>
              <w:jc w:val="left"/>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3、第七条改为依法追究相关责任人员的责任。</w:t>
            </w:r>
          </w:p>
        </w:tc>
        <w:tc>
          <w:tcPr>
            <w:tcW w:w="476"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采纳</w:t>
            </w:r>
          </w:p>
        </w:tc>
        <w:tc>
          <w:tcPr>
            <w:tcW w:w="1630" w:type="pct"/>
            <w:shd w:val="clear" w:color="auto" w:fill="auto"/>
            <w:noWrap/>
            <w:vAlign w:val="center"/>
            <w:hideMark/>
          </w:tcPr>
          <w:p w:rsidR="00D53A4E" w:rsidRPr="00D53A4E" w:rsidRDefault="00D53A4E" w:rsidP="00D53A4E">
            <w:pPr>
              <w:widowControl/>
              <w:jc w:val="left"/>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c>
          <w:tcPr>
            <w:tcW w:w="310"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r>
      <w:tr w:rsidR="00D53A4E" w:rsidRPr="00D53A4E" w:rsidTr="00D53A4E">
        <w:trPr>
          <w:trHeight w:val="340"/>
        </w:trPr>
        <w:tc>
          <w:tcPr>
            <w:tcW w:w="308" w:type="pct"/>
            <w:shd w:val="clear" w:color="auto" w:fill="auto"/>
            <w:noWrap/>
            <w:vAlign w:val="center"/>
            <w:hideMark/>
          </w:tcPr>
          <w:p w:rsidR="00D53A4E" w:rsidRPr="00D53A4E" w:rsidRDefault="0084346C" w:rsidP="00D53A4E">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2</w:t>
            </w:r>
          </w:p>
        </w:tc>
        <w:tc>
          <w:tcPr>
            <w:tcW w:w="495"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监测处</w:t>
            </w:r>
          </w:p>
        </w:tc>
        <w:tc>
          <w:tcPr>
            <w:tcW w:w="1781"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无意见</w:t>
            </w:r>
          </w:p>
        </w:tc>
        <w:tc>
          <w:tcPr>
            <w:tcW w:w="476"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p>
        </w:tc>
        <w:tc>
          <w:tcPr>
            <w:tcW w:w="1630" w:type="pct"/>
            <w:shd w:val="clear" w:color="auto" w:fill="auto"/>
            <w:noWrap/>
            <w:vAlign w:val="center"/>
            <w:hideMark/>
          </w:tcPr>
          <w:p w:rsidR="00D53A4E" w:rsidRPr="00D53A4E" w:rsidRDefault="00D53A4E" w:rsidP="00D53A4E">
            <w:pPr>
              <w:widowControl/>
              <w:jc w:val="left"/>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c>
          <w:tcPr>
            <w:tcW w:w="310"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r>
      <w:tr w:rsidR="00D53A4E" w:rsidRPr="00D53A4E" w:rsidTr="00D53A4E">
        <w:trPr>
          <w:trHeight w:val="340"/>
        </w:trPr>
        <w:tc>
          <w:tcPr>
            <w:tcW w:w="308" w:type="pct"/>
            <w:shd w:val="clear" w:color="auto" w:fill="auto"/>
            <w:noWrap/>
            <w:vAlign w:val="center"/>
            <w:hideMark/>
          </w:tcPr>
          <w:p w:rsidR="00D53A4E" w:rsidRPr="00D53A4E" w:rsidRDefault="0084346C" w:rsidP="00D53A4E">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3</w:t>
            </w:r>
          </w:p>
        </w:tc>
        <w:tc>
          <w:tcPr>
            <w:tcW w:w="495"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督察处</w:t>
            </w:r>
          </w:p>
        </w:tc>
        <w:tc>
          <w:tcPr>
            <w:tcW w:w="1781"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无意见</w:t>
            </w:r>
          </w:p>
        </w:tc>
        <w:tc>
          <w:tcPr>
            <w:tcW w:w="476"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p>
        </w:tc>
        <w:tc>
          <w:tcPr>
            <w:tcW w:w="1630" w:type="pct"/>
            <w:shd w:val="clear" w:color="auto" w:fill="auto"/>
            <w:noWrap/>
            <w:vAlign w:val="center"/>
            <w:hideMark/>
          </w:tcPr>
          <w:p w:rsidR="00D53A4E" w:rsidRPr="00D53A4E" w:rsidRDefault="00D53A4E" w:rsidP="00D53A4E">
            <w:pPr>
              <w:widowControl/>
              <w:jc w:val="left"/>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c>
          <w:tcPr>
            <w:tcW w:w="310"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r>
      <w:tr w:rsidR="00D53A4E" w:rsidRPr="00D53A4E" w:rsidTr="00D53A4E">
        <w:trPr>
          <w:trHeight w:val="340"/>
        </w:trPr>
        <w:tc>
          <w:tcPr>
            <w:tcW w:w="308" w:type="pct"/>
            <w:shd w:val="clear" w:color="auto" w:fill="auto"/>
            <w:noWrap/>
            <w:vAlign w:val="center"/>
            <w:hideMark/>
          </w:tcPr>
          <w:p w:rsidR="00D53A4E" w:rsidRPr="00D53A4E" w:rsidRDefault="0084346C" w:rsidP="00D53A4E">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4</w:t>
            </w:r>
          </w:p>
        </w:tc>
        <w:tc>
          <w:tcPr>
            <w:tcW w:w="495"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监测站</w:t>
            </w:r>
          </w:p>
        </w:tc>
        <w:tc>
          <w:tcPr>
            <w:tcW w:w="1781"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无意见</w:t>
            </w:r>
          </w:p>
        </w:tc>
        <w:tc>
          <w:tcPr>
            <w:tcW w:w="476"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p>
        </w:tc>
        <w:tc>
          <w:tcPr>
            <w:tcW w:w="1630" w:type="pct"/>
            <w:shd w:val="clear" w:color="auto" w:fill="auto"/>
            <w:noWrap/>
            <w:vAlign w:val="center"/>
            <w:hideMark/>
          </w:tcPr>
          <w:p w:rsidR="00D53A4E" w:rsidRPr="00D53A4E" w:rsidRDefault="00D53A4E" w:rsidP="00D53A4E">
            <w:pPr>
              <w:widowControl/>
              <w:jc w:val="left"/>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c>
          <w:tcPr>
            <w:tcW w:w="310"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r>
      <w:tr w:rsidR="00D53A4E" w:rsidRPr="00D53A4E" w:rsidTr="00D53A4E">
        <w:trPr>
          <w:trHeight w:val="340"/>
        </w:trPr>
        <w:tc>
          <w:tcPr>
            <w:tcW w:w="308" w:type="pct"/>
            <w:shd w:val="clear" w:color="auto" w:fill="auto"/>
            <w:noWrap/>
            <w:vAlign w:val="center"/>
            <w:hideMark/>
          </w:tcPr>
          <w:p w:rsidR="00D53A4E" w:rsidRPr="00D53A4E" w:rsidRDefault="0084346C" w:rsidP="00D53A4E">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5</w:t>
            </w:r>
          </w:p>
        </w:tc>
        <w:tc>
          <w:tcPr>
            <w:tcW w:w="495"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水处</w:t>
            </w:r>
          </w:p>
        </w:tc>
        <w:tc>
          <w:tcPr>
            <w:tcW w:w="1781"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无意见</w:t>
            </w:r>
          </w:p>
        </w:tc>
        <w:tc>
          <w:tcPr>
            <w:tcW w:w="476"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p>
        </w:tc>
        <w:tc>
          <w:tcPr>
            <w:tcW w:w="1630" w:type="pct"/>
            <w:shd w:val="clear" w:color="auto" w:fill="auto"/>
            <w:noWrap/>
            <w:vAlign w:val="center"/>
            <w:hideMark/>
          </w:tcPr>
          <w:p w:rsidR="00D53A4E" w:rsidRPr="00D53A4E" w:rsidRDefault="00D53A4E" w:rsidP="00D53A4E">
            <w:pPr>
              <w:widowControl/>
              <w:jc w:val="left"/>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c>
          <w:tcPr>
            <w:tcW w:w="310"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r>
      <w:tr w:rsidR="00D53A4E" w:rsidRPr="00D53A4E" w:rsidTr="00D53A4E">
        <w:trPr>
          <w:trHeight w:val="340"/>
        </w:trPr>
        <w:tc>
          <w:tcPr>
            <w:tcW w:w="308" w:type="pct"/>
            <w:vMerge w:val="restart"/>
            <w:shd w:val="clear" w:color="auto" w:fill="auto"/>
            <w:noWrap/>
            <w:vAlign w:val="center"/>
            <w:hideMark/>
          </w:tcPr>
          <w:p w:rsidR="00D53A4E" w:rsidRPr="00D53A4E" w:rsidRDefault="0084346C" w:rsidP="00D53A4E">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lastRenderedPageBreak/>
              <w:t>6</w:t>
            </w:r>
          </w:p>
        </w:tc>
        <w:tc>
          <w:tcPr>
            <w:tcW w:w="495" w:type="pct"/>
            <w:vMerge w:val="restar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辐射处</w:t>
            </w:r>
          </w:p>
        </w:tc>
        <w:tc>
          <w:tcPr>
            <w:tcW w:w="1781" w:type="pct"/>
            <w:shd w:val="clear" w:color="auto" w:fill="auto"/>
            <w:vAlign w:val="center"/>
            <w:hideMark/>
          </w:tcPr>
          <w:p w:rsidR="00D53A4E" w:rsidRPr="00D53A4E" w:rsidRDefault="00D53A4E" w:rsidP="00D53A4E">
            <w:pPr>
              <w:widowControl/>
              <w:jc w:val="left"/>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1、将第27条修改为“除跨省±500千伏以上交直流输变电项目，不跨设区市的330千伏及以下的输变电项目”。</w:t>
            </w:r>
          </w:p>
        </w:tc>
        <w:tc>
          <w:tcPr>
            <w:tcW w:w="476"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采纳</w:t>
            </w:r>
          </w:p>
        </w:tc>
        <w:tc>
          <w:tcPr>
            <w:tcW w:w="1630" w:type="pct"/>
            <w:shd w:val="clear" w:color="auto" w:fill="auto"/>
            <w:noWrap/>
            <w:vAlign w:val="center"/>
            <w:hideMark/>
          </w:tcPr>
          <w:p w:rsidR="00D53A4E" w:rsidRPr="00D53A4E" w:rsidRDefault="00D53A4E" w:rsidP="00D53A4E">
            <w:pPr>
              <w:widowControl/>
              <w:jc w:val="left"/>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c>
          <w:tcPr>
            <w:tcW w:w="310"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r>
      <w:tr w:rsidR="00D53A4E" w:rsidRPr="00D53A4E" w:rsidTr="00D53A4E">
        <w:trPr>
          <w:trHeight w:val="340"/>
        </w:trPr>
        <w:tc>
          <w:tcPr>
            <w:tcW w:w="308" w:type="pct"/>
            <w:vMerge/>
            <w:vAlign w:val="center"/>
            <w:hideMark/>
          </w:tcPr>
          <w:p w:rsidR="00D53A4E" w:rsidRPr="00D53A4E" w:rsidRDefault="00D53A4E" w:rsidP="00D53A4E">
            <w:pPr>
              <w:widowControl/>
              <w:jc w:val="center"/>
              <w:rPr>
                <w:rFonts w:ascii="宋体" w:eastAsia="宋体" w:hAnsi="宋体" w:cs="宋体"/>
                <w:color w:val="000000"/>
                <w:kern w:val="0"/>
                <w:sz w:val="24"/>
                <w:szCs w:val="24"/>
              </w:rPr>
            </w:pPr>
          </w:p>
        </w:tc>
        <w:tc>
          <w:tcPr>
            <w:tcW w:w="495" w:type="pct"/>
            <w:vMerge/>
            <w:vAlign w:val="center"/>
            <w:hideMark/>
          </w:tcPr>
          <w:p w:rsidR="00D53A4E" w:rsidRPr="00D53A4E" w:rsidRDefault="00D53A4E" w:rsidP="00D53A4E">
            <w:pPr>
              <w:widowControl/>
              <w:jc w:val="center"/>
              <w:rPr>
                <w:rFonts w:ascii="宋体" w:eastAsia="宋体" w:hAnsi="宋体" w:cs="宋体"/>
                <w:color w:val="000000"/>
                <w:kern w:val="0"/>
                <w:sz w:val="24"/>
                <w:szCs w:val="24"/>
              </w:rPr>
            </w:pPr>
          </w:p>
        </w:tc>
        <w:tc>
          <w:tcPr>
            <w:tcW w:w="1781" w:type="pct"/>
            <w:shd w:val="clear" w:color="auto" w:fill="auto"/>
            <w:vAlign w:val="center"/>
            <w:hideMark/>
          </w:tcPr>
          <w:p w:rsidR="00D53A4E" w:rsidRPr="00D53A4E" w:rsidRDefault="00D53A4E" w:rsidP="00D53A4E">
            <w:pPr>
              <w:widowControl/>
              <w:jc w:val="left"/>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2、将28条修改为“除生态环境部审批的，除生产、销售、使用Ⅲ类射线装置项目及使用Ⅳ、Ⅴ类放射源项目以外的其他项目”。</w:t>
            </w:r>
          </w:p>
        </w:tc>
        <w:tc>
          <w:tcPr>
            <w:tcW w:w="476"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采纳</w:t>
            </w:r>
          </w:p>
        </w:tc>
        <w:tc>
          <w:tcPr>
            <w:tcW w:w="1630" w:type="pct"/>
            <w:shd w:val="clear" w:color="auto" w:fill="auto"/>
            <w:noWrap/>
            <w:vAlign w:val="center"/>
            <w:hideMark/>
          </w:tcPr>
          <w:p w:rsidR="00D53A4E" w:rsidRPr="00D53A4E" w:rsidRDefault="00D53A4E" w:rsidP="00D53A4E">
            <w:pPr>
              <w:widowControl/>
              <w:jc w:val="left"/>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c>
          <w:tcPr>
            <w:tcW w:w="310"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r>
      <w:tr w:rsidR="00D53A4E" w:rsidRPr="00D53A4E" w:rsidTr="00D53A4E">
        <w:trPr>
          <w:trHeight w:val="340"/>
        </w:trPr>
        <w:tc>
          <w:tcPr>
            <w:tcW w:w="308" w:type="pct"/>
            <w:vMerge/>
            <w:vAlign w:val="center"/>
            <w:hideMark/>
          </w:tcPr>
          <w:p w:rsidR="00D53A4E" w:rsidRPr="00D53A4E" w:rsidRDefault="00D53A4E" w:rsidP="00D53A4E">
            <w:pPr>
              <w:widowControl/>
              <w:jc w:val="center"/>
              <w:rPr>
                <w:rFonts w:ascii="宋体" w:eastAsia="宋体" w:hAnsi="宋体" w:cs="宋体"/>
                <w:color w:val="000000"/>
                <w:kern w:val="0"/>
                <w:sz w:val="24"/>
                <w:szCs w:val="24"/>
              </w:rPr>
            </w:pPr>
          </w:p>
        </w:tc>
        <w:tc>
          <w:tcPr>
            <w:tcW w:w="495" w:type="pct"/>
            <w:vMerge/>
            <w:vAlign w:val="center"/>
            <w:hideMark/>
          </w:tcPr>
          <w:p w:rsidR="00D53A4E" w:rsidRPr="00D53A4E" w:rsidRDefault="00D53A4E" w:rsidP="00D53A4E">
            <w:pPr>
              <w:widowControl/>
              <w:jc w:val="center"/>
              <w:rPr>
                <w:rFonts w:ascii="宋体" w:eastAsia="宋体" w:hAnsi="宋体" w:cs="宋体"/>
                <w:color w:val="000000"/>
                <w:kern w:val="0"/>
                <w:sz w:val="24"/>
                <w:szCs w:val="24"/>
              </w:rPr>
            </w:pPr>
          </w:p>
        </w:tc>
        <w:tc>
          <w:tcPr>
            <w:tcW w:w="1781" w:type="pct"/>
            <w:shd w:val="clear" w:color="auto" w:fill="auto"/>
            <w:vAlign w:val="center"/>
            <w:hideMark/>
          </w:tcPr>
          <w:p w:rsidR="00D53A4E" w:rsidRPr="00D53A4E" w:rsidRDefault="00D53A4E" w:rsidP="00D53A4E">
            <w:pPr>
              <w:widowControl/>
              <w:jc w:val="left"/>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3、第四条应该是涉及国家秘密项目的环境影响报告书。</w:t>
            </w:r>
          </w:p>
        </w:tc>
        <w:tc>
          <w:tcPr>
            <w:tcW w:w="476"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采纳</w:t>
            </w:r>
          </w:p>
        </w:tc>
        <w:tc>
          <w:tcPr>
            <w:tcW w:w="1630" w:type="pct"/>
            <w:shd w:val="clear" w:color="auto" w:fill="auto"/>
            <w:noWrap/>
            <w:vAlign w:val="center"/>
            <w:hideMark/>
          </w:tcPr>
          <w:p w:rsidR="00D53A4E" w:rsidRPr="00D53A4E" w:rsidRDefault="00D53A4E" w:rsidP="00D53A4E">
            <w:pPr>
              <w:widowControl/>
              <w:jc w:val="left"/>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c>
          <w:tcPr>
            <w:tcW w:w="310"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r>
      <w:tr w:rsidR="00D53A4E" w:rsidRPr="00D53A4E" w:rsidTr="00D53A4E">
        <w:trPr>
          <w:trHeight w:val="340"/>
        </w:trPr>
        <w:tc>
          <w:tcPr>
            <w:tcW w:w="308" w:type="pct"/>
            <w:vMerge w:val="restart"/>
            <w:shd w:val="clear" w:color="auto" w:fill="auto"/>
            <w:noWrap/>
            <w:vAlign w:val="center"/>
            <w:hideMark/>
          </w:tcPr>
          <w:p w:rsidR="00D53A4E" w:rsidRPr="00D53A4E" w:rsidRDefault="00E20DAA" w:rsidP="00D53A4E">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7</w:t>
            </w:r>
          </w:p>
        </w:tc>
        <w:tc>
          <w:tcPr>
            <w:tcW w:w="495" w:type="pct"/>
            <w:vMerge w:val="restar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综合处</w:t>
            </w:r>
          </w:p>
        </w:tc>
        <w:tc>
          <w:tcPr>
            <w:tcW w:w="1781" w:type="pct"/>
            <w:shd w:val="clear" w:color="auto" w:fill="auto"/>
            <w:vAlign w:val="center"/>
            <w:hideMark/>
          </w:tcPr>
          <w:p w:rsidR="00D53A4E" w:rsidRPr="00D53A4E" w:rsidRDefault="00D53A4E" w:rsidP="00D53A4E">
            <w:pPr>
              <w:widowControl/>
              <w:jc w:val="left"/>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1.建议把第一段大帽子，改成第一条，增加“进一步明确审批权限”的目的，把《环评法》作为制定规定的法律依据。</w:t>
            </w:r>
          </w:p>
        </w:tc>
        <w:tc>
          <w:tcPr>
            <w:tcW w:w="476"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采纳</w:t>
            </w:r>
          </w:p>
        </w:tc>
        <w:tc>
          <w:tcPr>
            <w:tcW w:w="1630" w:type="pct"/>
            <w:shd w:val="clear" w:color="auto" w:fill="auto"/>
            <w:noWrap/>
            <w:vAlign w:val="center"/>
            <w:hideMark/>
          </w:tcPr>
          <w:p w:rsidR="00D53A4E" w:rsidRPr="00D53A4E" w:rsidRDefault="00D53A4E" w:rsidP="00D53A4E">
            <w:pPr>
              <w:widowControl/>
              <w:jc w:val="left"/>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c>
          <w:tcPr>
            <w:tcW w:w="310"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r>
      <w:tr w:rsidR="00D53A4E" w:rsidRPr="00D53A4E" w:rsidTr="00D53A4E">
        <w:trPr>
          <w:trHeight w:val="340"/>
        </w:trPr>
        <w:tc>
          <w:tcPr>
            <w:tcW w:w="308" w:type="pct"/>
            <w:vMerge/>
            <w:vAlign w:val="center"/>
            <w:hideMark/>
          </w:tcPr>
          <w:p w:rsidR="00D53A4E" w:rsidRPr="00D53A4E" w:rsidRDefault="00D53A4E" w:rsidP="00D53A4E">
            <w:pPr>
              <w:widowControl/>
              <w:jc w:val="center"/>
              <w:rPr>
                <w:rFonts w:ascii="宋体" w:eastAsia="宋体" w:hAnsi="宋体" w:cs="宋体"/>
                <w:color w:val="000000"/>
                <w:kern w:val="0"/>
                <w:sz w:val="24"/>
                <w:szCs w:val="24"/>
              </w:rPr>
            </w:pPr>
          </w:p>
        </w:tc>
        <w:tc>
          <w:tcPr>
            <w:tcW w:w="495" w:type="pct"/>
            <w:vMerge/>
            <w:vAlign w:val="center"/>
            <w:hideMark/>
          </w:tcPr>
          <w:p w:rsidR="00D53A4E" w:rsidRPr="00D53A4E" w:rsidRDefault="00D53A4E" w:rsidP="00D53A4E">
            <w:pPr>
              <w:widowControl/>
              <w:jc w:val="center"/>
              <w:rPr>
                <w:rFonts w:ascii="宋体" w:eastAsia="宋体" w:hAnsi="宋体" w:cs="宋体"/>
                <w:color w:val="000000"/>
                <w:kern w:val="0"/>
                <w:sz w:val="24"/>
                <w:szCs w:val="24"/>
              </w:rPr>
            </w:pPr>
          </w:p>
        </w:tc>
        <w:tc>
          <w:tcPr>
            <w:tcW w:w="1781" w:type="pct"/>
            <w:shd w:val="clear" w:color="auto" w:fill="auto"/>
            <w:vAlign w:val="center"/>
            <w:hideMark/>
          </w:tcPr>
          <w:p w:rsidR="00D53A4E" w:rsidRPr="00D53A4E" w:rsidRDefault="00D53A4E" w:rsidP="00D53A4E">
            <w:pPr>
              <w:widowControl/>
              <w:jc w:val="left"/>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2.第一条，名词解释的内容，按惯例建议往后放，具体在“解释权”规定的前一条为宜。</w:t>
            </w:r>
          </w:p>
        </w:tc>
        <w:tc>
          <w:tcPr>
            <w:tcW w:w="476"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未采纳</w:t>
            </w:r>
          </w:p>
        </w:tc>
        <w:tc>
          <w:tcPr>
            <w:tcW w:w="1630" w:type="pct"/>
            <w:shd w:val="clear" w:color="auto" w:fill="auto"/>
            <w:noWrap/>
            <w:vAlign w:val="center"/>
            <w:hideMark/>
          </w:tcPr>
          <w:p w:rsidR="00D53A4E" w:rsidRPr="00D53A4E" w:rsidRDefault="00D53A4E" w:rsidP="00D53A4E">
            <w:pPr>
              <w:widowControl/>
              <w:jc w:val="left"/>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根据律师对本《规定》的建议。</w:t>
            </w:r>
          </w:p>
        </w:tc>
        <w:tc>
          <w:tcPr>
            <w:tcW w:w="310"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r>
      <w:tr w:rsidR="00D53A4E" w:rsidRPr="00D53A4E" w:rsidTr="00D53A4E">
        <w:trPr>
          <w:trHeight w:val="340"/>
        </w:trPr>
        <w:tc>
          <w:tcPr>
            <w:tcW w:w="308" w:type="pct"/>
            <w:vMerge/>
            <w:vAlign w:val="center"/>
            <w:hideMark/>
          </w:tcPr>
          <w:p w:rsidR="00D53A4E" w:rsidRPr="00D53A4E" w:rsidRDefault="00D53A4E" w:rsidP="00D53A4E">
            <w:pPr>
              <w:widowControl/>
              <w:jc w:val="center"/>
              <w:rPr>
                <w:rFonts w:ascii="宋体" w:eastAsia="宋体" w:hAnsi="宋体" w:cs="宋体"/>
                <w:color w:val="000000"/>
                <w:kern w:val="0"/>
                <w:sz w:val="24"/>
                <w:szCs w:val="24"/>
              </w:rPr>
            </w:pPr>
          </w:p>
        </w:tc>
        <w:tc>
          <w:tcPr>
            <w:tcW w:w="495" w:type="pct"/>
            <w:vMerge/>
            <w:vAlign w:val="center"/>
            <w:hideMark/>
          </w:tcPr>
          <w:p w:rsidR="00D53A4E" w:rsidRPr="00D53A4E" w:rsidRDefault="00D53A4E" w:rsidP="00D53A4E">
            <w:pPr>
              <w:widowControl/>
              <w:jc w:val="center"/>
              <w:rPr>
                <w:rFonts w:ascii="宋体" w:eastAsia="宋体" w:hAnsi="宋体" w:cs="宋体"/>
                <w:color w:val="000000"/>
                <w:kern w:val="0"/>
                <w:sz w:val="24"/>
                <w:szCs w:val="24"/>
              </w:rPr>
            </w:pPr>
          </w:p>
        </w:tc>
        <w:tc>
          <w:tcPr>
            <w:tcW w:w="1781" w:type="pct"/>
            <w:shd w:val="clear" w:color="auto" w:fill="auto"/>
            <w:vAlign w:val="center"/>
            <w:hideMark/>
          </w:tcPr>
          <w:p w:rsidR="00D53A4E" w:rsidRPr="00D53A4E" w:rsidRDefault="00D53A4E" w:rsidP="00D53A4E">
            <w:pPr>
              <w:widowControl/>
              <w:jc w:val="left"/>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3.“开发区”和“园区”的表述，以哪个为准？我们前期在制定文件时候，遇见这个问题，在正式文件中好像都表述为“开发区”；</w:t>
            </w:r>
          </w:p>
        </w:tc>
        <w:tc>
          <w:tcPr>
            <w:tcW w:w="476"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采纳</w:t>
            </w:r>
          </w:p>
        </w:tc>
        <w:tc>
          <w:tcPr>
            <w:tcW w:w="1630" w:type="pct"/>
            <w:shd w:val="clear" w:color="auto" w:fill="auto"/>
            <w:noWrap/>
            <w:vAlign w:val="center"/>
            <w:hideMark/>
          </w:tcPr>
          <w:p w:rsidR="00D53A4E" w:rsidRPr="00D53A4E" w:rsidRDefault="00D53A4E" w:rsidP="00D53A4E">
            <w:pPr>
              <w:widowControl/>
              <w:jc w:val="left"/>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c>
          <w:tcPr>
            <w:tcW w:w="310"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r>
      <w:tr w:rsidR="00D53A4E" w:rsidRPr="00D53A4E" w:rsidTr="00D53A4E">
        <w:trPr>
          <w:trHeight w:val="340"/>
        </w:trPr>
        <w:tc>
          <w:tcPr>
            <w:tcW w:w="308" w:type="pct"/>
            <w:vMerge/>
            <w:vAlign w:val="center"/>
            <w:hideMark/>
          </w:tcPr>
          <w:p w:rsidR="00D53A4E" w:rsidRPr="00D53A4E" w:rsidRDefault="00D53A4E" w:rsidP="00D53A4E">
            <w:pPr>
              <w:widowControl/>
              <w:jc w:val="center"/>
              <w:rPr>
                <w:rFonts w:ascii="宋体" w:eastAsia="宋体" w:hAnsi="宋体" w:cs="宋体"/>
                <w:color w:val="000000"/>
                <w:kern w:val="0"/>
                <w:sz w:val="24"/>
                <w:szCs w:val="24"/>
              </w:rPr>
            </w:pPr>
          </w:p>
        </w:tc>
        <w:tc>
          <w:tcPr>
            <w:tcW w:w="495" w:type="pct"/>
            <w:vMerge/>
            <w:vAlign w:val="center"/>
            <w:hideMark/>
          </w:tcPr>
          <w:p w:rsidR="00D53A4E" w:rsidRPr="00D53A4E" w:rsidRDefault="00D53A4E" w:rsidP="00D53A4E">
            <w:pPr>
              <w:widowControl/>
              <w:jc w:val="center"/>
              <w:rPr>
                <w:rFonts w:ascii="宋体" w:eastAsia="宋体" w:hAnsi="宋体" w:cs="宋体"/>
                <w:color w:val="000000"/>
                <w:kern w:val="0"/>
                <w:sz w:val="24"/>
                <w:szCs w:val="24"/>
              </w:rPr>
            </w:pPr>
          </w:p>
        </w:tc>
        <w:tc>
          <w:tcPr>
            <w:tcW w:w="1781" w:type="pct"/>
            <w:shd w:val="clear" w:color="auto" w:fill="auto"/>
            <w:vAlign w:val="center"/>
            <w:hideMark/>
          </w:tcPr>
          <w:p w:rsidR="00D53A4E" w:rsidRPr="00D53A4E" w:rsidRDefault="00D53A4E" w:rsidP="00D53A4E">
            <w:pPr>
              <w:widowControl/>
              <w:jc w:val="left"/>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4.第八条“国家关于建设项目环境影响……按照有关规定执行”的表述，与第十条“本规定施行前公布的有关规定……以本规定为准”的表述，有相矛盾的地方，建议删去第八条的表述。</w:t>
            </w:r>
          </w:p>
        </w:tc>
        <w:tc>
          <w:tcPr>
            <w:tcW w:w="476"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采纳</w:t>
            </w:r>
          </w:p>
        </w:tc>
        <w:tc>
          <w:tcPr>
            <w:tcW w:w="1630" w:type="pct"/>
            <w:shd w:val="clear" w:color="auto" w:fill="auto"/>
            <w:vAlign w:val="center"/>
            <w:hideMark/>
          </w:tcPr>
          <w:p w:rsidR="00D53A4E" w:rsidRPr="00D53A4E" w:rsidRDefault="00D53A4E" w:rsidP="00D53A4E">
            <w:pPr>
              <w:widowControl/>
              <w:jc w:val="left"/>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保留了“本规定需要调整，由自治区人民政府适时调整并发布实施。国家关于建设项目环境影响评价文件分级审批（备案）管理另有规定的，按照有关规定执行。”删除了“本规定施行前公布的有关规定与本规定不一致的，以本规定为准”。</w:t>
            </w:r>
          </w:p>
        </w:tc>
        <w:tc>
          <w:tcPr>
            <w:tcW w:w="310"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r>
      <w:tr w:rsidR="00D53A4E" w:rsidRPr="00D53A4E" w:rsidTr="00D53A4E">
        <w:trPr>
          <w:trHeight w:val="340"/>
        </w:trPr>
        <w:tc>
          <w:tcPr>
            <w:tcW w:w="308" w:type="pct"/>
            <w:vMerge/>
            <w:vAlign w:val="center"/>
            <w:hideMark/>
          </w:tcPr>
          <w:p w:rsidR="00D53A4E" w:rsidRPr="00D53A4E" w:rsidRDefault="00D53A4E" w:rsidP="00D53A4E">
            <w:pPr>
              <w:widowControl/>
              <w:jc w:val="center"/>
              <w:rPr>
                <w:rFonts w:ascii="宋体" w:eastAsia="宋体" w:hAnsi="宋体" w:cs="宋体"/>
                <w:color w:val="000000"/>
                <w:kern w:val="0"/>
                <w:sz w:val="24"/>
                <w:szCs w:val="24"/>
              </w:rPr>
            </w:pPr>
          </w:p>
        </w:tc>
        <w:tc>
          <w:tcPr>
            <w:tcW w:w="495" w:type="pct"/>
            <w:vMerge/>
            <w:vAlign w:val="center"/>
            <w:hideMark/>
          </w:tcPr>
          <w:p w:rsidR="00D53A4E" w:rsidRPr="00D53A4E" w:rsidRDefault="00D53A4E" w:rsidP="00D53A4E">
            <w:pPr>
              <w:widowControl/>
              <w:jc w:val="center"/>
              <w:rPr>
                <w:rFonts w:ascii="宋体" w:eastAsia="宋体" w:hAnsi="宋体" w:cs="宋体"/>
                <w:color w:val="000000"/>
                <w:kern w:val="0"/>
                <w:sz w:val="24"/>
                <w:szCs w:val="24"/>
              </w:rPr>
            </w:pPr>
          </w:p>
        </w:tc>
        <w:tc>
          <w:tcPr>
            <w:tcW w:w="1781" w:type="pct"/>
            <w:shd w:val="clear" w:color="auto" w:fill="auto"/>
            <w:vAlign w:val="center"/>
            <w:hideMark/>
          </w:tcPr>
          <w:p w:rsidR="00D53A4E" w:rsidRPr="00D53A4E" w:rsidRDefault="00D53A4E" w:rsidP="00D53A4E">
            <w:pPr>
              <w:widowControl/>
              <w:jc w:val="left"/>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5.规定调整发布的权限，建议不在规定中表述。因为一般规范性文件，</w:t>
            </w:r>
            <w:proofErr w:type="gramStart"/>
            <w:r w:rsidRPr="00D53A4E">
              <w:rPr>
                <w:rFonts w:ascii="宋体" w:eastAsia="宋体" w:hAnsi="宋体" w:cs="宋体" w:hint="eastAsia"/>
                <w:color w:val="000000"/>
                <w:kern w:val="0"/>
                <w:sz w:val="24"/>
                <w:szCs w:val="24"/>
              </w:rPr>
              <w:t>谁发布谁</w:t>
            </w:r>
            <w:proofErr w:type="gramEnd"/>
            <w:r w:rsidRPr="00D53A4E">
              <w:rPr>
                <w:rFonts w:ascii="宋体" w:eastAsia="宋体" w:hAnsi="宋体" w:cs="宋体" w:hint="eastAsia"/>
                <w:color w:val="000000"/>
                <w:kern w:val="0"/>
                <w:sz w:val="24"/>
                <w:szCs w:val="24"/>
              </w:rPr>
              <w:t>调整，应该是个原则。</w:t>
            </w:r>
          </w:p>
        </w:tc>
        <w:tc>
          <w:tcPr>
            <w:tcW w:w="476"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未采纳</w:t>
            </w:r>
          </w:p>
        </w:tc>
        <w:tc>
          <w:tcPr>
            <w:tcW w:w="1630" w:type="pct"/>
            <w:shd w:val="clear" w:color="auto" w:fill="auto"/>
            <w:noWrap/>
            <w:vAlign w:val="center"/>
            <w:hideMark/>
          </w:tcPr>
          <w:p w:rsidR="00D53A4E" w:rsidRPr="00D53A4E" w:rsidRDefault="00D53A4E" w:rsidP="00D53A4E">
            <w:pPr>
              <w:widowControl/>
              <w:jc w:val="left"/>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律师</w:t>
            </w:r>
            <w:proofErr w:type="gramStart"/>
            <w:r w:rsidRPr="00D53A4E">
              <w:rPr>
                <w:rFonts w:ascii="宋体" w:eastAsia="宋体" w:hAnsi="宋体" w:cs="宋体" w:hint="eastAsia"/>
                <w:color w:val="000000"/>
                <w:kern w:val="0"/>
                <w:sz w:val="24"/>
                <w:szCs w:val="24"/>
              </w:rPr>
              <w:t>对此条未提出</w:t>
            </w:r>
            <w:proofErr w:type="gramEnd"/>
            <w:r w:rsidRPr="00D53A4E">
              <w:rPr>
                <w:rFonts w:ascii="宋体" w:eastAsia="宋体" w:hAnsi="宋体" w:cs="宋体" w:hint="eastAsia"/>
                <w:color w:val="000000"/>
                <w:kern w:val="0"/>
                <w:sz w:val="24"/>
                <w:szCs w:val="24"/>
              </w:rPr>
              <w:t>异议</w:t>
            </w:r>
          </w:p>
        </w:tc>
        <w:tc>
          <w:tcPr>
            <w:tcW w:w="310"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r>
      <w:tr w:rsidR="00D53A4E" w:rsidRPr="00D53A4E" w:rsidTr="00D53A4E">
        <w:trPr>
          <w:trHeight w:val="340"/>
        </w:trPr>
        <w:tc>
          <w:tcPr>
            <w:tcW w:w="308" w:type="pct"/>
            <w:shd w:val="clear" w:color="auto" w:fill="auto"/>
            <w:noWrap/>
            <w:vAlign w:val="center"/>
            <w:hideMark/>
          </w:tcPr>
          <w:p w:rsidR="00D53A4E" w:rsidRPr="00D53A4E" w:rsidRDefault="00E20DAA" w:rsidP="00D53A4E">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8</w:t>
            </w:r>
          </w:p>
        </w:tc>
        <w:tc>
          <w:tcPr>
            <w:tcW w:w="495"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proofErr w:type="gramStart"/>
            <w:r w:rsidRPr="00D53A4E">
              <w:rPr>
                <w:rFonts w:ascii="宋体" w:eastAsia="宋体" w:hAnsi="宋体" w:cs="宋体" w:hint="eastAsia"/>
                <w:color w:val="000000"/>
                <w:kern w:val="0"/>
                <w:sz w:val="24"/>
                <w:szCs w:val="24"/>
              </w:rPr>
              <w:t>科财处</w:t>
            </w:r>
            <w:proofErr w:type="gramEnd"/>
          </w:p>
        </w:tc>
        <w:tc>
          <w:tcPr>
            <w:tcW w:w="1781" w:type="pct"/>
            <w:shd w:val="clear" w:color="auto" w:fill="auto"/>
            <w:noWrap/>
            <w:vAlign w:val="center"/>
            <w:hideMark/>
          </w:tcPr>
          <w:p w:rsidR="00D53A4E" w:rsidRPr="00D53A4E" w:rsidRDefault="00E20DAA" w:rsidP="00D53A4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无意见</w:t>
            </w:r>
          </w:p>
        </w:tc>
        <w:tc>
          <w:tcPr>
            <w:tcW w:w="476"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p>
        </w:tc>
        <w:tc>
          <w:tcPr>
            <w:tcW w:w="1630" w:type="pct"/>
            <w:shd w:val="clear" w:color="auto" w:fill="auto"/>
            <w:noWrap/>
            <w:vAlign w:val="center"/>
            <w:hideMark/>
          </w:tcPr>
          <w:p w:rsidR="00D53A4E" w:rsidRPr="00D53A4E" w:rsidRDefault="00D53A4E" w:rsidP="00D53A4E">
            <w:pPr>
              <w:widowControl/>
              <w:jc w:val="left"/>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c>
          <w:tcPr>
            <w:tcW w:w="310"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r>
      <w:tr w:rsidR="00D53A4E" w:rsidRPr="00D53A4E" w:rsidTr="00D53A4E">
        <w:trPr>
          <w:trHeight w:val="340"/>
        </w:trPr>
        <w:tc>
          <w:tcPr>
            <w:tcW w:w="308" w:type="pct"/>
            <w:shd w:val="clear" w:color="auto" w:fill="auto"/>
            <w:noWrap/>
            <w:vAlign w:val="center"/>
            <w:hideMark/>
          </w:tcPr>
          <w:p w:rsidR="00D53A4E" w:rsidRPr="00D53A4E" w:rsidRDefault="00E20DAA" w:rsidP="00D53A4E">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9</w:t>
            </w:r>
          </w:p>
        </w:tc>
        <w:tc>
          <w:tcPr>
            <w:tcW w:w="495"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大气处</w:t>
            </w:r>
          </w:p>
        </w:tc>
        <w:tc>
          <w:tcPr>
            <w:tcW w:w="1781" w:type="pct"/>
            <w:shd w:val="clear" w:color="auto" w:fill="auto"/>
            <w:noWrap/>
            <w:vAlign w:val="center"/>
            <w:hideMark/>
          </w:tcPr>
          <w:p w:rsidR="00D53A4E" w:rsidRPr="00D53A4E" w:rsidRDefault="00E20DAA" w:rsidP="00D53A4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无意见</w:t>
            </w:r>
          </w:p>
        </w:tc>
        <w:tc>
          <w:tcPr>
            <w:tcW w:w="476"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p>
        </w:tc>
        <w:tc>
          <w:tcPr>
            <w:tcW w:w="1630" w:type="pct"/>
            <w:shd w:val="clear" w:color="auto" w:fill="auto"/>
            <w:noWrap/>
            <w:vAlign w:val="center"/>
            <w:hideMark/>
          </w:tcPr>
          <w:p w:rsidR="00D53A4E" w:rsidRPr="00D53A4E" w:rsidRDefault="00D53A4E" w:rsidP="00D53A4E">
            <w:pPr>
              <w:widowControl/>
              <w:jc w:val="left"/>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c>
          <w:tcPr>
            <w:tcW w:w="310"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r>
      <w:tr w:rsidR="00D53A4E" w:rsidRPr="00D53A4E" w:rsidTr="00D53A4E">
        <w:trPr>
          <w:trHeight w:val="340"/>
        </w:trPr>
        <w:tc>
          <w:tcPr>
            <w:tcW w:w="308" w:type="pct"/>
            <w:shd w:val="clear" w:color="auto" w:fill="auto"/>
            <w:noWrap/>
            <w:vAlign w:val="center"/>
            <w:hideMark/>
          </w:tcPr>
          <w:p w:rsidR="00D53A4E" w:rsidRPr="00D53A4E" w:rsidRDefault="00E20DAA" w:rsidP="00D53A4E">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10</w:t>
            </w:r>
          </w:p>
        </w:tc>
        <w:tc>
          <w:tcPr>
            <w:tcW w:w="495"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土处</w:t>
            </w:r>
          </w:p>
        </w:tc>
        <w:tc>
          <w:tcPr>
            <w:tcW w:w="1781" w:type="pct"/>
            <w:shd w:val="clear" w:color="auto" w:fill="auto"/>
            <w:noWrap/>
            <w:vAlign w:val="center"/>
            <w:hideMark/>
          </w:tcPr>
          <w:p w:rsidR="00D53A4E" w:rsidRPr="00D53A4E" w:rsidRDefault="00E20DAA" w:rsidP="00D53A4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无意见</w:t>
            </w:r>
          </w:p>
        </w:tc>
        <w:tc>
          <w:tcPr>
            <w:tcW w:w="476"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p>
        </w:tc>
        <w:tc>
          <w:tcPr>
            <w:tcW w:w="1630" w:type="pct"/>
            <w:shd w:val="clear" w:color="auto" w:fill="auto"/>
            <w:noWrap/>
            <w:vAlign w:val="center"/>
            <w:hideMark/>
          </w:tcPr>
          <w:p w:rsidR="00D53A4E" w:rsidRPr="00D53A4E" w:rsidRDefault="00D53A4E" w:rsidP="00D53A4E">
            <w:pPr>
              <w:widowControl/>
              <w:jc w:val="left"/>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c>
          <w:tcPr>
            <w:tcW w:w="310"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r>
      <w:tr w:rsidR="00D53A4E" w:rsidRPr="00D53A4E" w:rsidTr="00D53A4E">
        <w:trPr>
          <w:trHeight w:val="340"/>
        </w:trPr>
        <w:tc>
          <w:tcPr>
            <w:tcW w:w="308" w:type="pct"/>
            <w:shd w:val="clear" w:color="auto" w:fill="auto"/>
            <w:noWrap/>
            <w:vAlign w:val="center"/>
            <w:hideMark/>
          </w:tcPr>
          <w:p w:rsidR="00D53A4E" w:rsidRPr="00D53A4E" w:rsidRDefault="00E20DAA" w:rsidP="00D53A4E">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11</w:t>
            </w:r>
          </w:p>
        </w:tc>
        <w:tc>
          <w:tcPr>
            <w:tcW w:w="495"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固体处</w:t>
            </w:r>
          </w:p>
        </w:tc>
        <w:tc>
          <w:tcPr>
            <w:tcW w:w="1781" w:type="pct"/>
            <w:shd w:val="clear" w:color="auto" w:fill="auto"/>
            <w:vAlign w:val="center"/>
            <w:hideMark/>
          </w:tcPr>
          <w:p w:rsidR="00D53A4E" w:rsidRPr="00D53A4E" w:rsidRDefault="00D53A4E" w:rsidP="00D53A4E">
            <w:pPr>
              <w:widowControl/>
              <w:jc w:val="left"/>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建议在生态保护和环境治理类，增加新建经营类危险废物利用、处置项目</w:t>
            </w:r>
          </w:p>
        </w:tc>
        <w:tc>
          <w:tcPr>
            <w:tcW w:w="476"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未采纳</w:t>
            </w:r>
          </w:p>
        </w:tc>
        <w:tc>
          <w:tcPr>
            <w:tcW w:w="1630" w:type="pct"/>
            <w:shd w:val="clear" w:color="auto" w:fill="auto"/>
            <w:vAlign w:val="center"/>
            <w:hideMark/>
          </w:tcPr>
          <w:p w:rsidR="00D53A4E" w:rsidRPr="00D53A4E" w:rsidRDefault="00D53A4E" w:rsidP="00D53A4E">
            <w:pPr>
              <w:widowControl/>
              <w:jc w:val="left"/>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按照“放管服”的要求，本次已经上收“两高”项目，不宜过多上收。</w:t>
            </w:r>
          </w:p>
        </w:tc>
        <w:tc>
          <w:tcPr>
            <w:tcW w:w="310"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r>
      <w:tr w:rsidR="00D53A4E" w:rsidRPr="00D53A4E" w:rsidTr="00D53A4E">
        <w:trPr>
          <w:trHeight w:val="340"/>
        </w:trPr>
        <w:tc>
          <w:tcPr>
            <w:tcW w:w="308" w:type="pct"/>
            <w:shd w:val="clear" w:color="auto" w:fill="auto"/>
            <w:noWrap/>
            <w:vAlign w:val="center"/>
            <w:hideMark/>
          </w:tcPr>
          <w:p w:rsidR="00D53A4E" w:rsidRPr="00D53A4E" w:rsidRDefault="00E20DAA" w:rsidP="00D53A4E">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12</w:t>
            </w:r>
          </w:p>
        </w:tc>
        <w:tc>
          <w:tcPr>
            <w:tcW w:w="495"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法规处</w:t>
            </w:r>
          </w:p>
        </w:tc>
        <w:tc>
          <w:tcPr>
            <w:tcW w:w="1781" w:type="pct"/>
            <w:shd w:val="clear" w:color="auto" w:fill="auto"/>
            <w:noWrap/>
            <w:vAlign w:val="center"/>
            <w:hideMark/>
          </w:tcPr>
          <w:p w:rsidR="00D53A4E" w:rsidRPr="00D53A4E" w:rsidRDefault="00E20DAA" w:rsidP="00D53A4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无意见</w:t>
            </w:r>
          </w:p>
        </w:tc>
        <w:tc>
          <w:tcPr>
            <w:tcW w:w="476"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p>
        </w:tc>
        <w:tc>
          <w:tcPr>
            <w:tcW w:w="1630" w:type="pct"/>
            <w:shd w:val="clear" w:color="auto" w:fill="auto"/>
            <w:noWrap/>
            <w:vAlign w:val="center"/>
            <w:hideMark/>
          </w:tcPr>
          <w:p w:rsidR="00D53A4E" w:rsidRPr="00D53A4E" w:rsidRDefault="00D53A4E" w:rsidP="00D53A4E">
            <w:pPr>
              <w:widowControl/>
              <w:jc w:val="left"/>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c>
          <w:tcPr>
            <w:tcW w:w="310"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r>
      <w:tr w:rsidR="00D53A4E" w:rsidRPr="00D53A4E" w:rsidTr="00D53A4E">
        <w:trPr>
          <w:trHeight w:val="340"/>
        </w:trPr>
        <w:tc>
          <w:tcPr>
            <w:tcW w:w="308" w:type="pct"/>
            <w:shd w:val="clear" w:color="auto" w:fill="auto"/>
            <w:noWrap/>
            <w:vAlign w:val="center"/>
            <w:hideMark/>
          </w:tcPr>
          <w:p w:rsidR="00D53A4E" w:rsidRPr="00D53A4E" w:rsidRDefault="00E20DAA" w:rsidP="00D53A4E">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13</w:t>
            </w:r>
          </w:p>
        </w:tc>
        <w:tc>
          <w:tcPr>
            <w:tcW w:w="495"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执法局</w:t>
            </w:r>
          </w:p>
        </w:tc>
        <w:tc>
          <w:tcPr>
            <w:tcW w:w="1781" w:type="pct"/>
            <w:shd w:val="clear" w:color="auto" w:fill="auto"/>
            <w:noWrap/>
            <w:vAlign w:val="center"/>
            <w:hideMark/>
          </w:tcPr>
          <w:p w:rsidR="00D53A4E" w:rsidRPr="00D53A4E" w:rsidRDefault="00E20DAA" w:rsidP="00D53A4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无意见</w:t>
            </w:r>
          </w:p>
        </w:tc>
        <w:tc>
          <w:tcPr>
            <w:tcW w:w="476"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p>
        </w:tc>
        <w:tc>
          <w:tcPr>
            <w:tcW w:w="1630" w:type="pct"/>
            <w:shd w:val="clear" w:color="auto" w:fill="auto"/>
            <w:noWrap/>
            <w:vAlign w:val="center"/>
            <w:hideMark/>
          </w:tcPr>
          <w:p w:rsidR="00D53A4E" w:rsidRPr="00D53A4E" w:rsidRDefault="00D53A4E" w:rsidP="00D53A4E">
            <w:pPr>
              <w:widowControl/>
              <w:jc w:val="left"/>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c>
          <w:tcPr>
            <w:tcW w:w="310"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r>
      <w:tr w:rsidR="00D53A4E" w:rsidRPr="00D53A4E" w:rsidTr="00D53A4E">
        <w:trPr>
          <w:trHeight w:val="340"/>
        </w:trPr>
        <w:tc>
          <w:tcPr>
            <w:tcW w:w="308" w:type="pct"/>
            <w:shd w:val="clear" w:color="auto" w:fill="auto"/>
            <w:noWrap/>
            <w:vAlign w:val="center"/>
            <w:hideMark/>
          </w:tcPr>
          <w:p w:rsidR="00D53A4E" w:rsidRPr="00D53A4E" w:rsidRDefault="00E20DAA" w:rsidP="00D53A4E">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14</w:t>
            </w:r>
          </w:p>
        </w:tc>
        <w:tc>
          <w:tcPr>
            <w:tcW w:w="495"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辐射中心</w:t>
            </w:r>
          </w:p>
        </w:tc>
        <w:tc>
          <w:tcPr>
            <w:tcW w:w="1781" w:type="pct"/>
            <w:shd w:val="clear" w:color="auto" w:fill="auto"/>
            <w:noWrap/>
            <w:vAlign w:val="center"/>
            <w:hideMark/>
          </w:tcPr>
          <w:p w:rsidR="00D53A4E" w:rsidRPr="00D53A4E" w:rsidRDefault="00E20DAA" w:rsidP="00D53A4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无意见</w:t>
            </w:r>
          </w:p>
        </w:tc>
        <w:tc>
          <w:tcPr>
            <w:tcW w:w="476"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p>
        </w:tc>
        <w:tc>
          <w:tcPr>
            <w:tcW w:w="1630" w:type="pct"/>
            <w:shd w:val="clear" w:color="auto" w:fill="auto"/>
            <w:noWrap/>
            <w:vAlign w:val="center"/>
            <w:hideMark/>
          </w:tcPr>
          <w:p w:rsidR="00D53A4E" w:rsidRPr="00D53A4E" w:rsidRDefault="00D53A4E" w:rsidP="00D53A4E">
            <w:pPr>
              <w:widowControl/>
              <w:jc w:val="left"/>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c>
          <w:tcPr>
            <w:tcW w:w="310"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r>
      <w:tr w:rsidR="00D53A4E" w:rsidRPr="00D53A4E" w:rsidTr="00D53A4E">
        <w:trPr>
          <w:trHeight w:val="340"/>
        </w:trPr>
        <w:tc>
          <w:tcPr>
            <w:tcW w:w="308" w:type="pct"/>
            <w:shd w:val="clear" w:color="auto" w:fill="auto"/>
            <w:noWrap/>
            <w:vAlign w:val="center"/>
            <w:hideMark/>
          </w:tcPr>
          <w:p w:rsidR="00D53A4E" w:rsidRPr="00D53A4E" w:rsidRDefault="00E20DAA" w:rsidP="00D53A4E">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15</w:t>
            </w:r>
          </w:p>
        </w:tc>
        <w:tc>
          <w:tcPr>
            <w:tcW w:w="495"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proofErr w:type="gramStart"/>
            <w:r w:rsidRPr="00D53A4E">
              <w:rPr>
                <w:rFonts w:ascii="宋体" w:eastAsia="宋体" w:hAnsi="宋体" w:cs="宋体" w:hint="eastAsia"/>
                <w:color w:val="000000"/>
                <w:kern w:val="0"/>
                <w:sz w:val="24"/>
                <w:szCs w:val="24"/>
              </w:rPr>
              <w:t>污防中心</w:t>
            </w:r>
            <w:proofErr w:type="gramEnd"/>
          </w:p>
        </w:tc>
        <w:tc>
          <w:tcPr>
            <w:tcW w:w="1781"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无意见</w:t>
            </w:r>
          </w:p>
        </w:tc>
        <w:tc>
          <w:tcPr>
            <w:tcW w:w="476"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p>
        </w:tc>
        <w:tc>
          <w:tcPr>
            <w:tcW w:w="1630" w:type="pct"/>
            <w:shd w:val="clear" w:color="auto" w:fill="auto"/>
            <w:noWrap/>
            <w:vAlign w:val="center"/>
            <w:hideMark/>
          </w:tcPr>
          <w:p w:rsidR="00D53A4E" w:rsidRPr="00D53A4E" w:rsidRDefault="00D53A4E" w:rsidP="00D53A4E">
            <w:pPr>
              <w:widowControl/>
              <w:jc w:val="left"/>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c>
          <w:tcPr>
            <w:tcW w:w="310"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r>
      <w:tr w:rsidR="00D53A4E" w:rsidRPr="00D53A4E" w:rsidTr="00D53A4E">
        <w:trPr>
          <w:trHeight w:val="340"/>
        </w:trPr>
        <w:tc>
          <w:tcPr>
            <w:tcW w:w="308" w:type="pct"/>
            <w:shd w:val="clear" w:color="auto" w:fill="auto"/>
            <w:noWrap/>
            <w:vAlign w:val="center"/>
            <w:hideMark/>
          </w:tcPr>
          <w:p w:rsidR="00D53A4E" w:rsidRPr="00D53A4E" w:rsidRDefault="00E20DAA" w:rsidP="00D53A4E">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16</w:t>
            </w:r>
          </w:p>
        </w:tc>
        <w:tc>
          <w:tcPr>
            <w:tcW w:w="495" w:type="pct"/>
            <w:shd w:val="clear" w:color="auto" w:fill="auto"/>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苏</w:t>
            </w:r>
            <w:proofErr w:type="gramStart"/>
            <w:r w:rsidRPr="00D53A4E">
              <w:rPr>
                <w:rFonts w:ascii="宋体" w:eastAsia="宋体" w:hAnsi="宋体" w:cs="宋体" w:hint="eastAsia"/>
                <w:color w:val="000000"/>
                <w:kern w:val="0"/>
                <w:sz w:val="24"/>
                <w:szCs w:val="24"/>
              </w:rPr>
              <w:t>银产业</w:t>
            </w:r>
            <w:proofErr w:type="gramEnd"/>
            <w:r w:rsidRPr="00D53A4E">
              <w:rPr>
                <w:rFonts w:ascii="宋体" w:eastAsia="宋体" w:hAnsi="宋体" w:cs="宋体" w:hint="eastAsia"/>
                <w:color w:val="000000"/>
                <w:kern w:val="0"/>
                <w:sz w:val="24"/>
                <w:szCs w:val="24"/>
              </w:rPr>
              <w:t>园管理委员会国土和规划建设部</w:t>
            </w:r>
          </w:p>
        </w:tc>
        <w:tc>
          <w:tcPr>
            <w:tcW w:w="1781" w:type="pct"/>
            <w:shd w:val="clear" w:color="auto" w:fill="auto"/>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无意见</w:t>
            </w:r>
          </w:p>
        </w:tc>
        <w:tc>
          <w:tcPr>
            <w:tcW w:w="476"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p>
        </w:tc>
        <w:tc>
          <w:tcPr>
            <w:tcW w:w="1630" w:type="pct"/>
            <w:shd w:val="clear" w:color="auto" w:fill="auto"/>
            <w:noWrap/>
            <w:vAlign w:val="center"/>
            <w:hideMark/>
          </w:tcPr>
          <w:p w:rsidR="00D53A4E" w:rsidRPr="00D53A4E" w:rsidRDefault="00D53A4E" w:rsidP="00D53A4E">
            <w:pPr>
              <w:widowControl/>
              <w:jc w:val="left"/>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c>
          <w:tcPr>
            <w:tcW w:w="310"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r>
      <w:tr w:rsidR="00D53A4E" w:rsidRPr="00D53A4E" w:rsidTr="00D53A4E">
        <w:trPr>
          <w:trHeight w:val="340"/>
        </w:trPr>
        <w:tc>
          <w:tcPr>
            <w:tcW w:w="308" w:type="pct"/>
            <w:shd w:val="clear" w:color="auto" w:fill="auto"/>
            <w:noWrap/>
            <w:vAlign w:val="center"/>
            <w:hideMark/>
          </w:tcPr>
          <w:p w:rsidR="00D53A4E" w:rsidRPr="00D53A4E" w:rsidRDefault="00E20DAA" w:rsidP="00D53A4E">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17</w:t>
            </w:r>
          </w:p>
        </w:tc>
        <w:tc>
          <w:tcPr>
            <w:tcW w:w="495" w:type="pct"/>
            <w:shd w:val="clear" w:color="auto" w:fill="auto"/>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吴忠市生态环境局同心分局</w:t>
            </w:r>
          </w:p>
        </w:tc>
        <w:tc>
          <w:tcPr>
            <w:tcW w:w="1781" w:type="pct"/>
            <w:shd w:val="clear" w:color="auto" w:fill="auto"/>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无意见</w:t>
            </w:r>
          </w:p>
        </w:tc>
        <w:tc>
          <w:tcPr>
            <w:tcW w:w="476"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p>
        </w:tc>
        <w:tc>
          <w:tcPr>
            <w:tcW w:w="1630" w:type="pct"/>
            <w:shd w:val="clear" w:color="auto" w:fill="auto"/>
            <w:noWrap/>
            <w:vAlign w:val="center"/>
            <w:hideMark/>
          </w:tcPr>
          <w:p w:rsidR="00D53A4E" w:rsidRPr="00D53A4E" w:rsidRDefault="00D53A4E" w:rsidP="00D53A4E">
            <w:pPr>
              <w:widowControl/>
              <w:jc w:val="left"/>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c>
          <w:tcPr>
            <w:tcW w:w="310"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r>
      <w:tr w:rsidR="00D53A4E" w:rsidRPr="00D53A4E" w:rsidTr="00D53A4E">
        <w:trPr>
          <w:trHeight w:val="340"/>
        </w:trPr>
        <w:tc>
          <w:tcPr>
            <w:tcW w:w="308" w:type="pct"/>
            <w:vMerge w:val="restart"/>
            <w:shd w:val="clear" w:color="auto" w:fill="auto"/>
            <w:noWrap/>
            <w:vAlign w:val="center"/>
            <w:hideMark/>
          </w:tcPr>
          <w:p w:rsidR="00D53A4E" w:rsidRPr="00D53A4E" w:rsidRDefault="00E20DAA" w:rsidP="00D53A4E">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18</w:t>
            </w:r>
          </w:p>
        </w:tc>
        <w:tc>
          <w:tcPr>
            <w:tcW w:w="495" w:type="pct"/>
            <w:vMerge w:val="restart"/>
            <w:shd w:val="clear" w:color="auto" w:fill="auto"/>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宁夏平罗工业园区管理委员会</w:t>
            </w:r>
          </w:p>
        </w:tc>
        <w:tc>
          <w:tcPr>
            <w:tcW w:w="1781" w:type="pct"/>
            <w:shd w:val="clear" w:color="auto" w:fill="auto"/>
            <w:vAlign w:val="center"/>
            <w:hideMark/>
          </w:tcPr>
          <w:p w:rsidR="00D53A4E" w:rsidRPr="00D53A4E" w:rsidRDefault="00D53A4E" w:rsidP="00D53A4E">
            <w:pPr>
              <w:widowControl/>
              <w:jc w:val="left"/>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1、为坚决遏制“两高”项目盲目发展，建议在《宁夏回族自治区建设项目环境影响评价文件分级审批规定（2021年本）》中明确“两高”产业提级审批，如对：石化、化工、煤化</w:t>
            </w:r>
            <w:r w:rsidRPr="00D53A4E">
              <w:rPr>
                <w:rFonts w:ascii="宋体" w:eastAsia="宋体" w:hAnsi="宋体" w:cs="宋体" w:hint="eastAsia"/>
                <w:color w:val="000000"/>
                <w:kern w:val="0"/>
                <w:sz w:val="24"/>
                <w:szCs w:val="24"/>
              </w:rPr>
              <w:lastRenderedPageBreak/>
              <w:t>工、焦化、钢铁、建材、有色、煤电等行业建议由自治区或市级审批，防止基层盲目审批。</w:t>
            </w:r>
          </w:p>
        </w:tc>
        <w:tc>
          <w:tcPr>
            <w:tcW w:w="476" w:type="pct"/>
            <w:shd w:val="clear" w:color="auto" w:fill="auto"/>
            <w:noWrap/>
            <w:vAlign w:val="center"/>
            <w:hideMark/>
          </w:tcPr>
          <w:p w:rsidR="00D53A4E" w:rsidRPr="00D53A4E" w:rsidRDefault="00BD21AD" w:rsidP="00D53A4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未采纳</w:t>
            </w:r>
          </w:p>
        </w:tc>
        <w:tc>
          <w:tcPr>
            <w:tcW w:w="1630" w:type="pct"/>
            <w:shd w:val="clear" w:color="auto" w:fill="auto"/>
            <w:noWrap/>
            <w:vAlign w:val="center"/>
            <w:hideMark/>
          </w:tcPr>
          <w:p w:rsidR="00D53A4E" w:rsidRPr="00D53A4E" w:rsidRDefault="00BD21AD" w:rsidP="00D53A4E">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对于</w:t>
            </w:r>
            <w:r>
              <w:rPr>
                <w:rFonts w:ascii="宋体" w:eastAsia="宋体" w:hAnsi="宋体" w:cs="宋体"/>
                <w:color w:val="000000"/>
                <w:kern w:val="0"/>
                <w:sz w:val="24"/>
                <w:szCs w:val="24"/>
              </w:rPr>
              <w:t>需要生态环境厅或</w:t>
            </w:r>
            <w:r>
              <w:rPr>
                <w:rFonts w:ascii="宋体" w:eastAsia="宋体" w:hAnsi="宋体" w:cs="宋体" w:hint="eastAsia"/>
                <w:color w:val="000000"/>
                <w:kern w:val="0"/>
                <w:sz w:val="24"/>
                <w:szCs w:val="24"/>
              </w:rPr>
              <w:t>设区市环评审</w:t>
            </w:r>
            <w:proofErr w:type="gramStart"/>
            <w:r>
              <w:rPr>
                <w:rFonts w:ascii="宋体" w:eastAsia="宋体" w:hAnsi="宋体" w:cs="宋体" w:hint="eastAsia"/>
                <w:color w:val="000000"/>
                <w:kern w:val="0"/>
                <w:sz w:val="24"/>
                <w:szCs w:val="24"/>
              </w:rPr>
              <w:t>批</w:t>
            </w:r>
            <w:r>
              <w:rPr>
                <w:rFonts w:ascii="宋体" w:eastAsia="宋体" w:hAnsi="宋体" w:cs="宋体"/>
                <w:color w:val="000000"/>
                <w:kern w:val="0"/>
                <w:sz w:val="24"/>
                <w:szCs w:val="24"/>
              </w:rPr>
              <w:t>部门</w:t>
            </w:r>
            <w:proofErr w:type="gramEnd"/>
            <w:r>
              <w:rPr>
                <w:rFonts w:ascii="宋体" w:eastAsia="宋体" w:hAnsi="宋体" w:cs="宋体"/>
                <w:color w:val="000000"/>
                <w:kern w:val="0"/>
                <w:sz w:val="24"/>
                <w:szCs w:val="24"/>
              </w:rPr>
              <w:t>需要审批的项目已</w:t>
            </w:r>
            <w:proofErr w:type="gramStart"/>
            <w:r>
              <w:rPr>
                <w:rFonts w:ascii="宋体" w:eastAsia="宋体" w:hAnsi="宋体" w:cs="宋体"/>
                <w:color w:val="000000"/>
                <w:kern w:val="0"/>
                <w:sz w:val="24"/>
                <w:szCs w:val="24"/>
              </w:rPr>
              <w:t>作出</w:t>
            </w:r>
            <w:proofErr w:type="gramEnd"/>
            <w:r>
              <w:rPr>
                <w:rFonts w:ascii="宋体" w:eastAsia="宋体" w:hAnsi="宋体" w:cs="宋体"/>
                <w:color w:val="000000"/>
                <w:kern w:val="0"/>
                <w:sz w:val="24"/>
                <w:szCs w:val="24"/>
              </w:rPr>
              <w:t>明确</w:t>
            </w:r>
            <w:r>
              <w:rPr>
                <w:rFonts w:ascii="宋体" w:eastAsia="宋体" w:hAnsi="宋体" w:cs="宋体" w:hint="eastAsia"/>
                <w:color w:val="000000"/>
                <w:kern w:val="0"/>
                <w:sz w:val="24"/>
                <w:szCs w:val="24"/>
              </w:rPr>
              <w:t>规定</w:t>
            </w:r>
            <w:r>
              <w:rPr>
                <w:rFonts w:ascii="宋体" w:eastAsia="宋体" w:hAnsi="宋体" w:cs="宋体"/>
                <w:color w:val="000000"/>
                <w:kern w:val="0"/>
                <w:sz w:val="24"/>
                <w:szCs w:val="24"/>
              </w:rPr>
              <w:t>。</w:t>
            </w:r>
          </w:p>
        </w:tc>
        <w:tc>
          <w:tcPr>
            <w:tcW w:w="310"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r>
      <w:tr w:rsidR="00D53A4E" w:rsidRPr="00D53A4E" w:rsidTr="00D53A4E">
        <w:trPr>
          <w:trHeight w:val="340"/>
        </w:trPr>
        <w:tc>
          <w:tcPr>
            <w:tcW w:w="308" w:type="pct"/>
            <w:vMerge/>
            <w:vAlign w:val="center"/>
            <w:hideMark/>
          </w:tcPr>
          <w:p w:rsidR="00D53A4E" w:rsidRPr="00D53A4E" w:rsidRDefault="00D53A4E" w:rsidP="00D53A4E">
            <w:pPr>
              <w:widowControl/>
              <w:jc w:val="center"/>
              <w:rPr>
                <w:rFonts w:ascii="宋体" w:eastAsia="宋体" w:hAnsi="宋体" w:cs="宋体"/>
                <w:color w:val="000000"/>
                <w:kern w:val="0"/>
                <w:sz w:val="24"/>
                <w:szCs w:val="24"/>
              </w:rPr>
            </w:pPr>
          </w:p>
        </w:tc>
        <w:tc>
          <w:tcPr>
            <w:tcW w:w="495" w:type="pct"/>
            <w:vMerge/>
            <w:vAlign w:val="center"/>
            <w:hideMark/>
          </w:tcPr>
          <w:p w:rsidR="00D53A4E" w:rsidRPr="00D53A4E" w:rsidRDefault="00D53A4E" w:rsidP="00D53A4E">
            <w:pPr>
              <w:widowControl/>
              <w:jc w:val="center"/>
              <w:rPr>
                <w:rFonts w:ascii="宋体" w:eastAsia="宋体" w:hAnsi="宋体" w:cs="宋体"/>
                <w:color w:val="000000"/>
                <w:kern w:val="0"/>
                <w:sz w:val="24"/>
                <w:szCs w:val="24"/>
              </w:rPr>
            </w:pPr>
          </w:p>
        </w:tc>
        <w:tc>
          <w:tcPr>
            <w:tcW w:w="1781" w:type="pct"/>
            <w:shd w:val="clear" w:color="auto" w:fill="auto"/>
            <w:vAlign w:val="center"/>
            <w:hideMark/>
          </w:tcPr>
          <w:p w:rsidR="00D53A4E" w:rsidRPr="00D53A4E" w:rsidRDefault="00D53A4E" w:rsidP="00D53A4E">
            <w:pPr>
              <w:widowControl/>
              <w:jc w:val="left"/>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2、为保证审批精准，规范行业类别，防止推诿扯皮影响“放管服”改革，建议在《自治区生态环境厅审批环境影响评价文件的建设项目目录（2021年本）》中按照《国民经济行业分类》门类、大类、中类和小类四级要求，以大类、中类、小类列明类别名称，增加：基础化学原料制造中的有机化学原料制造，其他基础化学原料制造；专用化学产品制造中的化学试剂和助剂制造，专项化学用品制造；因为这些医药、农药中间体环境污染因子多、成分复杂，耗能和污染大，建议环</w:t>
            </w:r>
            <w:proofErr w:type="gramStart"/>
            <w:r w:rsidRPr="00D53A4E">
              <w:rPr>
                <w:rFonts w:ascii="宋体" w:eastAsia="宋体" w:hAnsi="宋体" w:cs="宋体" w:hint="eastAsia"/>
                <w:color w:val="000000"/>
                <w:kern w:val="0"/>
                <w:sz w:val="24"/>
                <w:szCs w:val="24"/>
              </w:rPr>
              <w:t>评由区厅</w:t>
            </w:r>
            <w:proofErr w:type="gramEnd"/>
            <w:r w:rsidRPr="00D53A4E">
              <w:rPr>
                <w:rFonts w:ascii="宋体" w:eastAsia="宋体" w:hAnsi="宋体" w:cs="宋体" w:hint="eastAsia"/>
                <w:color w:val="000000"/>
                <w:kern w:val="0"/>
                <w:sz w:val="24"/>
                <w:szCs w:val="24"/>
              </w:rPr>
              <w:t>受理审批。</w:t>
            </w:r>
          </w:p>
        </w:tc>
        <w:tc>
          <w:tcPr>
            <w:tcW w:w="476" w:type="pct"/>
            <w:shd w:val="clear" w:color="auto" w:fill="auto"/>
            <w:noWrap/>
            <w:vAlign w:val="center"/>
            <w:hideMark/>
          </w:tcPr>
          <w:p w:rsidR="00D53A4E" w:rsidRPr="00D53A4E" w:rsidRDefault="00BD21AD" w:rsidP="00D53A4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未采纳</w:t>
            </w:r>
          </w:p>
        </w:tc>
        <w:tc>
          <w:tcPr>
            <w:tcW w:w="1630" w:type="pct"/>
            <w:shd w:val="clear" w:color="auto" w:fill="auto"/>
            <w:noWrap/>
            <w:vAlign w:val="center"/>
            <w:hideMark/>
          </w:tcPr>
          <w:p w:rsidR="00D53A4E" w:rsidRPr="00D53A4E" w:rsidRDefault="00BD21AD" w:rsidP="00BD21A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根据</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放管服</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的</w:t>
            </w:r>
            <w:r>
              <w:rPr>
                <w:rFonts w:ascii="宋体" w:eastAsia="宋体" w:hAnsi="宋体" w:cs="宋体"/>
                <w:color w:val="000000"/>
                <w:kern w:val="0"/>
                <w:sz w:val="24"/>
                <w:szCs w:val="24"/>
              </w:rPr>
              <w:t>要求，需要放管结合。</w:t>
            </w:r>
          </w:p>
        </w:tc>
        <w:tc>
          <w:tcPr>
            <w:tcW w:w="310"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r>
      <w:tr w:rsidR="00D53A4E" w:rsidRPr="00D53A4E" w:rsidTr="00D53A4E">
        <w:trPr>
          <w:trHeight w:val="340"/>
        </w:trPr>
        <w:tc>
          <w:tcPr>
            <w:tcW w:w="308" w:type="pct"/>
            <w:vMerge/>
            <w:vAlign w:val="center"/>
            <w:hideMark/>
          </w:tcPr>
          <w:p w:rsidR="00D53A4E" w:rsidRPr="00D53A4E" w:rsidRDefault="00D53A4E" w:rsidP="00D53A4E">
            <w:pPr>
              <w:widowControl/>
              <w:jc w:val="center"/>
              <w:rPr>
                <w:rFonts w:ascii="宋体" w:eastAsia="宋体" w:hAnsi="宋体" w:cs="宋体"/>
                <w:color w:val="000000"/>
                <w:kern w:val="0"/>
                <w:sz w:val="24"/>
                <w:szCs w:val="24"/>
              </w:rPr>
            </w:pPr>
          </w:p>
        </w:tc>
        <w:tc>
          <w:tcPr>
            <w:tcW w:w="495" w:type="pct"/>
            <w:vMerge/>
            <w:vAlign w:val="center"/>
            <w:hideMark/>
          </w:tcPr>
          <w:p w:rsidR="00D53A4E" w:rsidRPr="00D53A4E" w:rsidRDefault="00D53A4E" w:rsidP="00D53A4E">
            <w:pPr>
              <w:widowControl/>
              <w:jc w:val="center"/>
              <w:rPr>
                <w:rFonts w:ascii="宋体" w:eastAsia="宋体" w:hAnsi="宋体" w:cs="宋体"/>
                <w:color w:val="000000"/>
                <w:kern w:val="0"/>
                <w:sz w:val="24"/>
                <w:szCs w:val="24"/>
              </w:rPr>
            </w:pPr>
          </w:p>
        </w:tc>
        <w:tc>
          <w:tcPr>
            <w:tcW w:w="1781" w:type="pct"/>
            <w:shd w:val="clear" w:color="auto" w:fill="auto"/>
            <w:vAlign w:val="center"/>
            <w:hideMark/>
          </w:tcPr>
          <w:p w:rsidR="00D53A4E" w:rsidRPr="00D53A4E" w:rsidRDefault="00D53A4E" w:rsidP="00D53A4E">
            <w:pPr>
              <w:widowControl/>
              <w:jc w:val="left"/>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3、建议在“十三、生态保护和环境治理  23、新建年焚烧危险废物3万吨及以上的集中处置项目（医疗废物、水泥窑协同处置项目除外）”，改为“新建年焚烧危险废物5000吨及以上的集中处置项目（医疗废物、水泥窑协同处置项目除外）”，</w:t>
            </w:r>
            <w:proofErr w:type="gramStart"/>
            <w:r w:rsidRPr="00D53A4E">
              <w:rPr>
                <w:rFonts w:ascii="宋体" w:eastAsia="宋体" w:hAnsi="宋体" w:cs="宋体" w:hint="eastAsia"/>
                <w:color w:val="000000"/>
                <w:kern w:val="0"/>
                <w:sz w:val="24"/>
                <w:szCs w:val="24"/>
              </w:rPr>
              <w:t>危废项目</w:t>
            </w:r>
            <w:proofErr w:type="gramEnd"/>
            <w:r w:rsidRPr="00D53A4E">
              <w:rPr>
                <w:rFonts w:ascii="宋体" w:eastAsia="宋体" w:hAnsi="宋体" w:cs="宋体" w:hint="eastAsia"/>
                <w:color w:val="000000"/>
                <w:kern w:val="0"/>
                <w:sz w:val="24"/>
                <w:szCs w:val="24"/>
              </w:rPr>
              <w:t>审批和环境监管一直是基层的短板和弱项，应该从严要求，减轻基层业务不专技术不熟现实。</w:t>
            </w:r>
          </w:p>
        </w:tc>
        <w:tc>
          <w:tcPr>
            <w:tcW w:w="476" w:type="pct"/>
            <w:shd w:val="clear" w:color="auto" w:fill="auto"/>
            <w:noWrap/>
            <w:vAlign w:val="center"/>
            <w:hideMark/>
          </w:tcPr>
          <w:p w:rsidR="00D53A4E" w:rsidRPr="00D53A4E" w:rsidRDefault="00BD21AD" w:rsidP="00D53A4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未采纳</w:t>
            </w:r>
          </w:p>
        </w:tc>
        <w:tc>
          <w:tcPr>
            <w:tcW w:w="1630" w:type="pct"/>
            <w:shd w:val="clear" w:color="auto" w:fill="auto"/>
            <w:noWrap/>
            <w:vAlign w:val="center"/>
            <w:hideMark/>
          </w:tcPr>
          <w:p w:rsidR="00D53A4E" w:rsidRPr="00D53A4E" w:rsidRDefault="00BD21AD" w:rsidP="00BD21A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根据《</w:t>
            </w:r>
            <w:r w:rsidRPr="00BD21AD">
              <w:rPr>
                <w:rFonts w:ascii="宋体" w:eastAsia="宋体" w:hAnsi="宋体" w:cs="宋体" w:hint="eastAsia"/>
                <w:color w:val="000000"/>
                <w:kern w:val="0"/>
                <w:sz w:val="24"/>
                <w:szCs w:val="24"/>
              </w:rPr>
              <w:t>国务院办公厅关于印发强化危险废物监管和利用处置能力改革实施方案的通知</w:t>
            </w:r>
            <w:r>
              <w:rPr>
                <w:rFonts w:ascii="宋体" w:eastAsia="宋体" w:hAnsi="宋体" w:cs="宋体" w:hint="eastAsia"/>
                <w:color w:val="000000"/>
                <w:kern w:val="0"/>
                <w:sz w:val="24"/>
                <w:szCs w:val="24"/>
              </w:rPr>
              <w:t>》（</w:t>
            </w:r>
            <w:r w:rsidRPr="00BD21AD">
              <w:rPr>
                <w:rFonts w:ascii="宋体" w:eastAsia="宋体" w:hAnsi="宋体" w:cs="宋体" w:hint="eastAsia"/>
                <w:color w:val="000000"/>
                <w:kern w:val="0"/>
                <w:sz w:val="24"/>
                <w:szCs w:val="24"/>
              </w:rPr>
              <w:t>国办函〔</w:t>
            </w:r>
            <w:r w:rsidRPr="00BD21AD">
              <w:rPr>
                <w:rFonts w:ascii="宋体" w:eastAsia="宋体" w:hAnsi="宋体" w:cs="宋体"/>
                <w:color w:val="000000"/>
                <w:kern w:val="0"/>
                <w:sz w:val="24"/>
                <w:szCs w:val="24"/>
              </w:rPr>
              <w:t>2021〕47号</w:t>
            </w:r>
            <w:r>
              <w:rPr>
                <w:rFonts w:ascii="宋体" w:eastAsia="宋体" w:hAnsi="宋体" w:cs="宋体" w:hint="eastAsia"/>
                <w:color w:val="000000"/>
                <w:kern w:val="0"/>
                <w:sz w:val="24"/>
                <w:szCs w:val="24"/>
              </w:rPr>
              <w:t>），</w:t>
            </w:r>
            <w:r w:rsidRPr="00BD21AD">
              <w:rPr>
                <w:rFonts w:ascii="宋体" w:eastAsia="宋体" w:hAnsi="宋体" w:cs="宋体" w:hint="eastAsia"/>
                <w:color w:val="000000"/>
                <w:kern w:val="0"/>
                <w:sz w:val="24"/>
                <w:szCs w:val="24"/>
              </w:rPr>
              <w:t>新建危险废物集中焚烧处置设施处置能力原则上应大于</w:t>
            </w:r>
            <w:r w:rsidRPr="00BD21AD">
              <w:rPr>
                <w:rFonts w:ascii="宋体" w:eastAsia="宋体" w:hAnsi="宋体" w:cs="宋体"/>
                <w:color w:val="000000"/>
                <w:kern w:val="0"/>
                <w:sz w:val="24"/>
                <w:szCs w:val="24"/>
              </w:rPr>
              <w:t>3万吨/年</w:t>
            </w:r>
            <w:r>
              <w:rPr>
                <w:rFonts w:ascii="宋体" w:eastAsia="宋体" w:hAnsi="宋体" w:cs="宋体" w:hint="eastAsia"/>
                <w:color w:val="000000"/>
                <w:kern w:val="0"/>
                <w:sz w:val="24"/>
                <w:szCs w:val="24"/>
              </w:rPr>
              <w:t>。</w:t>
            </w:r>
          </w:p>
        </w:tc>
        <w:tc>
          <w:tcPr>
            <w:tcW w:w="310"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r>
      <w:tr w:rsidR="00D53A4E" w:rsidRPr="00D53A4E" w:rsidTr="00D53A4E">
        <w:trPr>
          <w:trHeight w:val="340"/>
        </w:trPr>
        <w:tc>
          <w:tcPr>
            <w:tcW w:w="308" w:type="pct"/>
            <w:vMerge/>
            <w:vAlign w:val="center"/>
            <w:hideMark/>
          </w:tcPr>
          <w:p w:rsidR="00D53A4E" w:rsidRPr="00D53A4E" w:rsidRDefault="00D53A4E" w:rsidP="00D53A4E">
            <w:pPr>
              <w:widowControl/>
              <w:jc w:val="center"/>
              <w:rPr>
                <w:rFonts w:ascii="宋体" w:eastAsia="宋体" w:hAnsi="宋体" w:cs="宋体"/>
                <w:color w:val="000000"/>
                <w:kern w:val="0"/>
                <w:sz w:val="24"/>
                <w:szCs w:val="24"/>
              </w:rPr>
            </w:pPr>
          </w:p>
        </w:tc>
        <w:tc>
          <w:tcPr>
            <w:tcW w:w="495" w:type="pct"/>
            <w:vMerge/>
            <w:vAlign w:val="center"/>
            <w:hideMark/>
          </w:tcPr>
          <w:p w:rsidR="00D53A4E" w:rsidRPr="00D53A4E" w:rsidRDefault="00D53A4E" w:rsidP="00D53A4E">
            <w:pPr>
              <w:widowControl/>
              <w:jc w:val="center"/>
              <w:rPr>
                <w:rFonts w:ascii="宋体" w:eastAsia="宋体" w:hAnsi="宋体" w:cs="宋体"/>
                <w:color w:val="000000"/>
                <w:kern w:val="0"/>
                <w:sz w:val="24"/>
                <w:szCs w:val="24"/>
              </w:rPr>
            </w:pPr>
          </w:p>
        </w:tc>
        <w:tc>
          <w:tcPr>
            <w:tcW w:w="1781" w:type="pct"/>
            <w:shd w:val="clear" w:color="auto" w:fill="auto"/>
            <w:vAlign w:val="center"/>
            <w:hideMark/>
          </w:tcPr>
          <w:p w:rsidR="00D53A4E" w:rsidRPr="00D53A4E" w:rsidRDefault="00D53A4E" w:rsidP="00D53A4E">
            <w:pPr>
              <w:widowControl/>
              <w:jc w:val="left"/>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4、建议在《宁夏回族自治区建设项目环境影响评价文件分级审批规定（2021年本）》中增加“谁审批、谁负责，谁主管、谁监管”的</w:t>
            </w:r>
            <w:r w:rsidRPr="00D53A4E">
              <w:rPr>
                <w:rFonts w:ascii="宋体" w:eastAsia="宋体" w:hAnsi="宋体" w:cs="宋体" w:hint="eastAsia"/>
                <w:color w:val="000000"/>
                <w:kern w:val="0"/>
                <w:sz w:val="24"/>
                <w:szCs w:val="24"/>
              </w:rPr>
              <w:lastRenderedPageBreak/>
              <w:t>要求，按照“宽进、严管、重罚”的原则，审批部门做好环</w:t>
            </w:r>
            <w:proofErr w:type="gramStart"/>
            <w:r w:rsidRPr="00D53A4E">
              <w:rPr>
                <w:rFonts w:ascii="宋体" w:eastAsia="宋体" w:hAnsi="宋体" w:cs="宋体" w:hint="eastAsia"/>
                <w:color w:val="000000"/>
                <w:kern w:val="0"/>
                <w:sz w:val="24"/>
                <w:szCs w:val="24"/>
              </w:rPr>
              <w:t>评承诺</w:t>
            </w:r>
            <w:proofErr w:type="gramEnd"/>
            <w:r w:rsidRPr="00D53A4E">
              <w:rPr>
                <w:rFonts w:ascii="宋体" w:eastAsia="宋体" w:hAnsi="宋体" w:cs="宋体" w:hint="eastAsia"/>
                <w:color w:val="000000"/>
                <w:kern w:val="0"/>
                <w:sz w:val="24"/>
                <w:szCs w:val="24"/>
              </w:rPr>
              <w:t>制管理，生态环境执法部门强化事中、事后监管职责。</w:t>
            </w:r>
          </w:p>
        </w:tc>
        <w:tc>
          <w:tcPr>
            <w:tcW w:w="476" w:type="pct"/>
            <w:shd w:val="clear" w:color="auto" w:fill="auto"/>
            <w:noWrap/>
            <w:vAlign w:val="center"/>
            <w:hideMark/>
          </w:tcPr>
          <w:p w:rsidR="00D53A4E" w:rsidRPr="00D53A4E" w:rsidRDefault="00BD21AD" w:rsidP="00D53A4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未采纳</w:t>
            </w:r>
          </w:p>
        </w:tc>
        <w:tc>
          <w:tcPr>
            <w:tcW w:w="1630" w:type="pct"/>
            <w:shd w:val="clear" w:color="auto" w:fill="auto"/>
            <w:noWrap/>
            <w:vAlign w:val="center"/>
            <w:hideMark/>
          </w:tcPr>
          <w:p w:rsidR="00D53A4E" w:rsidRPr="00D53A4E" w:rsidRDefault="00BD21AD" w:rsidP="00D53A4E">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关于其他</w:t>
            </w:r>
            <w:r>
              <w:rPr>
                <w:rFonts w:ascii="宋体" w:eastAsia="宋体" w:hAnsi="宋体" w:cs="宋体"/>
                <w:color w:val="000000"/>
                <w:kern w:val="0"/>
                <w:sz w:val="24"/>
                <w:szCs w:val="24"/>
              </w:rPr>
              <w:t>文件中已经明确的相关条款，尽量不在本规定中赘述。</w:t>
            </w:r>
          </w:p>
        </w:tc>
        <w:tc>
          <w:tcPr>
            <w:tcW w:w="310"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r>
      <w:tr w:rsidR="00D53A4E" w:rsidRPr="00D53A4E" w:rsidTr="00D53A4E">
        <w:trPr>
          <w:trHeight w:val="340"/>
        </w:trPr>
        <w:tc>
          <w:tcPr>
            <w:tcW w:w="308" w:type="pct"/>
            <w:vMerge w:val="restart"/>
            <w:shd w:val="clear" w:color="auto" w:fill="auto"/>
            <w:noWrap/>
            <w:vAlign w:val="center"/>
            <w:hideMark/>
          </w:tcPr>
          <w:p w:rsidR="00D53A4E" w:rsidRPr="00D53A4E" w:rsidRDefault="00E20DAA" w:rsidP="00D53A4E">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19</w:t>
            </w:r>
          </w:p>
        </w:tc>
        <w:tc>
          <w:tcPr>
            <w:tcW w:w="495" w:type="pct"/>
            <w:vMerge w:val="restart"/>
            <w:shd w:val="clear" w:color="auto" w:fill="auto"/>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石嘴山市环保局</w:t>
            </w:r>
          </w:p>
        </w:tc>
        <w:tc>
          <w:tcPr>
            <w:tcW w:w="1781" w:type="pct"/>
            <w:shd w:val="clear" w:color="auto" w:fill="auto"/>
            <w:vAlign w:val="center"/>
            <w:hideMark/>
          </w:tcPr>
          <w:p w:rsidR="00D53A4E" w:rsidRPr="00D53A4E" w:rsidRDefault="00D53A4E" w:rsidP="00D53A4E">
            <w:pPr>
              <w:widowControl/>
              <w:jc w:val="left"/>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1、第七条“下级生态环境部门超越审批权限、违反审批程序</w:t>
            </w:r>
            <w:proofErr w:type="gramStart"/>
            <w:r w:rsidRPr="00D53A4E">
              <w:rPr>
                <w:rFonts w:ascii="宋体" w:eastAsia="宋体" w:hAnsi="宋体" w:cs="宋体" w:hint="eastAsia"/>
                <w:color w:val="000000"/>
                <w:kern w:val="0"/>
                <w:sz w:val="24"/>
                <w:szCs w:val="24"/>
              </w:rPr>
              <w:t>作出</w:t>
            </w:r>
            <w:proofErr w:type="gramEnd"/>
            <w:r w:rsidRPr="00D53A4E">
              <w:rPr>
                <w:rFonts w:ascii="宋体" w:eastAsia="宋体" w:hAnsi="宋体" w:cs="宋体" w:hint="eastAsia"/>
                <w:color w:val="000000"/>
                <w:kern w:val="0"/>
                <w:sz w:val="24"/>
                <w:szCs w:val="24"/>
              </w:rPr>
              <w:t>的审批决定，上级生态环境部门应当依法撤销或责令撤销，并依法追究相关责任人员的责任。“建议改为：</w:t>
            </w:r>
            <w:proofErr w:type="gramStart"/>
            <w:r w:rsidRPr="00D53A4E">
              <w:rPr>
                <w:rFonts w:ascii="宋体" w:eastAsia="宋体" w:hAnsi="宋体" w:cs="宋体" w:hint="eastAsia"/>
                <w:color w:val="000000"/>
                <w:kern w:val="0"/>
                <w:sz w:val="24"/>
                <w:szCs w:val="24"/>
              </w:rPr>
              <w:t>下级环评审批部门</w:t>
            </w:r>
            <w:proofErr w:type="gramEnd"/>
            <w:r w:rsidRPr="00D53A4E">
              <w:rPr>
                <w:rFonts w:ascii="宋体" w:eastAsia="宋体" w:hAnsi="宋体" w:cs="宋体" w:hint="eastAsia"/>
                <w:color w:val="000000"/>
                <w:kern w:val="0"/>
                <w:sz w:val="24"/>
                <w:szCs w:val="24"/>
              </w:rPr>
              <w:t>超越审批权限、违反审批程序</w:t>
            </w:r>
            <w:proofErr w:type="gramStart"/>
            <w:r w:rsidRPr="00D53A4E">
              <w:rPr>
                <w:rFonts w:ascii="宋体" w:eastAsia="宋体" w:hAnsi="宋体" w:cs="宋体" w:hint="eastAsia"/>
                <w:color w:val="000000"/>
                <w:kern w:val="0"/>
                <w:sz w:val="24"/>
                <w:szCs w:val="24"/>
              </w:rPr>
              <w:t>作出</w:t>
            </w:r>
            <w:proofErr w:type="gramEnd"/>
            <w:r w:rsidRPr="00D53A4E">
              <w:rPr>
                <w:rFonts w:ascii="宋体" w:eastAsia="宋体" w:hAnsi="宋体" w:cs="宋体" w:hint="eastAsia"/>
                <w:color w:val="000000"/>
                <w:kern w:val="0"/>
                <w:sz w:val="24"/>
                <w:szCs w:val="24"/>
              </w:rPr>
              <w:t>的审批决定，</w:t>
            </w:r>
            <w:proofErr w:type="gramStart"/>
            <w:r w:rsidRPr="00D53A4E">
              <w:rPr>
                <w:rFonts w:ascii="宋体" w:eastAsia="宋体" w:hAnsi="宋体" w:cs="宋体" w:hint="eastAsia"/>
                <w:color w:val="000000"/>
                <w:kern w:val="0"/>
                <w:sz w:val="24"/>
                <w:szCs w:val="24"/>
              </w:rPr>
              <w:t>上级环评审批部门</w:t>
            </w:r>
            <w:proofErr w:type="gramEnd"/>
            <w:r w:rsidRPr="00D53A4E">
              <w:rPr>
                <w:rFonts w:ascii="宋体" w:eastAsia="宋体" w:hAnsi="宋体" w:cs="宋体" w:hint="eastAsia"/>
                <w:color w:val="000000"/>
                <w:kern w:val="0"/>
                <w:sz w:val="24"/>
                <w:szCs w:val="24"/>
              </w:rPr>
              <w:t>应当依法撤销或责令撤销，并依法追究相关责任人员的责任。</w:t>
            </w:r>
          </w:p>
        </w:tc>
        <w:tc>
          <w:tcPr>
            <w:tcW w:w="476" w:type="pct"/>
            <w:shd w:val="clear" w:color="auto" w:fill="auto"/>
            <w:noWrap/>
            <w:vAlign w:val="center"/>
            <w:hideMark/>
          </w:tcPr>
          <w:p w:rsidR="00D53A4E" w:rsidRPr="00D53A4E" w:rsidRDefault="00BD21AD" w:rsidP="00D53A4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采纳</w:t>
            </w:r>
          </w:p>
        </w:tc>
        <w:tc>
          <w:tcPr>
            <w:tcW w:w="1630" w:type="pct"/>
            <w:shd w:val="clear" w:color="auto" w:fill="auto"/>
            <w:noWrap/>
            <w:vAlign w:val="center"/>
            <w:hideMark/>
          </w:tcPr>
          <w:p w:rsidR="00D53A4E" w:rsidRPr="00D53A4E" w:rsidRDefault="00D53A4E" w:rsidP="00D53A4E">
            <w:pPr>
              <w:widowControl/>
              <w:jc w:val="left"/>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c>
          <w:tcPr>
            <w:tcW w:w="310"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r>
      <w:tr w:rsidR="00D53A4E" w:rsidRPr="00D53A4E" w:rsidTr="00D53A4E">
        <w:trPr>
          <w:trHeight w:val="340"/>
        </w:trPr>
        <w:tc>
          <w:tcPr>
            <w:tcW w:w="308" w:type="pct"/>
            <w:vMerge/>
            <w:vAlign w:val="center"/>
            <w:hideMark/>
          </w:tcPr>
          <w:p w:rsidR="00D53A4E" w:rsidRPr="00D53A4E" w:rsidRDefault="00D53A4E" w:rsidP="00D53A4E">
            <w:pPr>
              <w:widowControl/>
              <w:jc w:val="center"/>
              <w:rPr>
                <w:rFonts w:ascii="宋体" w:eastAsia="宋体" w:hAnsi="宋体" w:cs="宋体"/>
                <w:color w:val="000000"/>
                <w:kern w:val="0"/>
                <w:sz w:val="24"/>
                <w:szCs w:val="24"/>
              </w:rPr>
            </w:pPr>
          </w:p>
        </w:tc>
        <w:tc>
          <w:tcPr>
            <w:tcW w:w="495" w:type="pct"/>
            <w:vMerge/>
            <w:vAlign w:val="center"/>
            <w:hideMark/>
          </w:tcPr>
          <w:p w:rsidR="00D53A4E" w:rsidRPr="00D53A4E" w:rsidRDefault="00D53A4E" w:rsidP="00D53A4E">
            <w:pPr>
              <w:widowControl/>
              <w:jc w:val="center"/>
              <w:rPr>
                <w:rFonts w:ascii="宋体" w:eastAsia="宋体" w:hAnsi="宋体" w:cs="宋体"/>
                <w:color w:val="000000"/>
                <w:kern w:val="0"/>
                <w:sz w:val="24"/>
                <w:szCs w:val="24"/>
              </w:rPr>
            </w:pPr>
          </w:p>
        </w:tc>
        <w:tc>
          <w:tcPr>
            <w:tcW w:w="1781" w:type="pct"/>
            <w:shd w:val="clear" w:color="auto" w:fill="auto"/>
            <w:vAlign w:val="center"/>
            <w:hideMark/>
          </w:tcPr>
          <w:p w:rsidR="00D53A4E" w:rsidRPr="00D53A4E" w:rsidRDefault="00D53A4E" w:rsidP="00D53A4E">
            <w:pPr>
              <w:widowControl/>
              <w:jc w:val="left"/>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2、生态环境部《关于加强高耗能、高排放建设项目生态环境源头防控的指导意见》（环环评</w:t>
            </w:r>
            <w:r w:rsidR="00AC1E1E" w:rsidRPr="00AC1E1E">
              <w:rPr>
                <w:rFonts w:ascii="宋体" w:eastAsia="宋体" w:hAnsi="宋体" w:cs="宋体" w:hint="eastAsia"/>
                <w:color w:val="000000"/>
                <w:kern w:val="0"/>
                <w:sz w:val="24"/>
                <w:szCs w:val="24"/>
              </w:rPr>
              <w:t>〔</w:t>
            </w:r>
            <w:r w:rsidR="00AC1E1E" w:rsidRPr="00AC1E1E">
              <w:rPr>
                <w:rFonts w:ascii="宋体" w:eastAsia="宋体" w:hAnsi="宋体" w:cs="宋体"/>
                <w:color w:val="000000"/>
                <w:kern w:val="0"/>
                <w:sz w:val="24"/>
                <w:szCs w:val="24"/>
              </w:rPr>
              <w:t>20</w:t>
            </w:r>
            <w:r w:rsidR="00AC1E1E">
              <w:rPr>
                <w:rFonts w:ascii="宋体" w:eastAsia="宋体" w:hAnsi="宋体" w:cs="宋体" w:hint="eastAsia"/>
                <w:color w:val="000000"/>
                <w:kern w:val="0"/>
                <w:sz w:val="24"/>
                <w:szCs w:val="24"/>
              </w:rPr>
              <w:t>21</w:t>
            </w:r>
            <w:r w:rsidR="00AC1E1E" w:rsidRPr="00AC1E1E">
              <w:rPr>
                <w:rFonts w:ascii="宋体" w:eastAsia="宋体" w:hAnsi="宋体" w:cs="宋体"/>
                <w:color w:val="000000"/>
                <w:kern w:val="0"/>
                <w:sz w:val="24"/>
                <w:szCs w:val="24"/>
              </w:rPr>
              <w:t>〕</w:t>
            </w:r>
            <w:r w:rsidRPr="00D53A4E">
              <w:rPr>
                <w:rFonts w:ascii="宋体" w:eastAsia="宋体" w:hAnsi="宋体" w:cs="宋体" w:hint="eastAsia"/>
                <w:color w:val="000000"/>
                <w:kern w:val="0"/>
                <w:sz w:val="24"/>
                <w:szCs w:val="24"/>
              </w:rPr>
              <w:t>45号）要求：对炼油、乙烯、钢铁、焦化、煤化工、燃煤发电、电解铝、水泥熟料、平板玻璃、铜铅锌硅冶炼等环境影响大或环境风险高的项目类别，省级生态环境部门不得以改革试点名义随意下放环评审批权限。建议自治区将以上10类建设项目新改扩建环评审批权限全部上收。</w:t>
            </w:r>
          </w:p>
        </w:tc>
        <w:tc>
          <w:tcPr>
            <w:tcW w:w="476" w:type="pct"/>
            <w:shd w:val="clear" w:color="auto" w:fill="auto"/>
            <w:noWrap/>
            <w:vAlign w:val="center"/>
            <w:hideMark/>
          </w:tcPr>
          <w:p w:rsidR="00D53A4E" w:rsidRPr="00D53A4E" w:rsidRDefault="00BD21AD" w:rsidP="00D53A4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未采纳</w:t>
            </w:r>
          </w:p>
        </w:tc>
        <w:tc>
          <w:tcPr>
            <w:tcW w:w="1630" w:type="pct"/>
            <w:shd w:val="clear" w:color="auto" w:fill="auto"/>
            <w:noWrap/>
            <w:vAlign w:val="center"/>
            <w:hideMark/>
          </w:tcPr>
          <w:p w:rsidR="00D53A4E" w:rsidRPr="00D53A4E" w:rsidRDefault="00BD21AD" w:rsidP="00D53A4E">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已按</w:t>
            </w:r>
            <w:r w:rsidRPr="00D53A4E">
              <w:rPr>
                <w:rFonts w:ascii="宋体" w:eastAsia="宋体" w:hAnsi="宋体" w:cs="宋体" w:hint="eastAsia"/>
                <w:color w:val="000000"/>
                <w:kern w:val="0"/>
                <w:sz w:val="24"/>
                <w:szCs w:val="24"/>
              </w:rPr>
              <w:t>《关于加强高耗能、高排放建设项目生态环境源头防控的指导意见》（环环评</w:t>
            </w:r>
            <w:r w:rsidRPr="00AC1E1E">
              <w:rPr>
                <w:rFonts w:ascii="宋体" w:eastAsia="宋体" w:hAnsi="宋体" w:cs="宋体" w:hint="eastAsia"/>
                <w:color w:val="000000"/>
                <w:kern w:val="0"/>
                <w:sz w:val="24"/>
                <w:szCs w:val="24"/>
              </w:rPr>
              <w:t>〔</w:t>
            </w:r>
            <w:r w:rsidRPr="00AC1E1E">
              <w:rPr>
                <w:rFonts w:ascii="宋体" w:eastAsia="宋体" w:hAnsi="宋体" w:cs="宋体"/>
                <w:color w:val="000000"/>
                <w:kern w:val="0"/>
                <w:sz w:val="24"/>
                <w:szCs w:val="24"/>
              </w:rPr>
              <w:t>20</w:t>
            </w:r>
            <w:r>
              <w:rPr>
                <w:rFonts w:ascii="宋体" w:eastAsia="宋体" w:hAnsi="宋体" w:cs="宋体" w:hint="eastAsia"/>
                <w:color w:val="000000"/>
                <w:kern w:val="0"/>
                <w:sz w:val="24"/>
                <w:szCs w:val="24"/>
              </w:rPr>
              <w:t>21</w:t>
            </w:r>
            <w:r w:rsidRPr="00AC1E1E">
              <w:rPr>
                <w:rFonts w:ascii="宋体" w:eastAsia="宋体" w:hAnsi="宋体" w:cs="宋体"/>
                <w:color w:val="000000"/>
                <w:kern w:val="0"/>
                <w:sz w:val="24"/>
                <w:szCs w:val="24"/>
              </w:rPr>
              <w:t>〕</w:t>
            </w:r>
            <w:r w:rsidRPr="00D53A4E">
              <w:rPr>
                <w:rFonts w:ascii="宋体" w:eastAsia="宋体" w:hAnsi="宋体" w:cs="宋体" w:hint="eastAsia"/>
                <w:color w:val="000000"/>
                <w:kern w:val="0"/>
                <w:sz w:val="24"/>
                <w:szCs w:val="24"/>
              </w:rPr>
              <w:t>45号）</w:t>
            </w:r>
            <w:r>
              <w:rPr>
                <w:rFonts w:ascii="宋体" w:eastAsia="宋体" w:hAnsi="宋体" w:cs="宋体"/>
                <w:color w:val="000000"/>
                <w:kern w:val="0"/>
                <w:sz w:val="24"/>
                <w:szCs w:val="24"/>
              </w:rPr>
              <w:t>要求落实。</w:t>
            </w:r>
          </w:p>
        </w:tc>
        <w:tc>
          <w:tcPr>
            <w:tcW w:w="310"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r>
      <w:tr w:rsidR="00D53A4E" w:rsidRPr="00D53A4E" w:rsidTr="00D53A4E">
        <w:trPr>
          <w:trHeight w:val="340"/>
        </w:trPr>
        <w:tc>
          <w:tcPr>
            <w:tcW w:w="308" w:type="pct"/>
            <w:vMerge/>
            <w:vAlign w:val="center"/>
            <w:hideMark/>
          </w:tcPr>
          <w:p w:rsidR="00D53A4E" w:rsidRPr="00D53A4E" w:rsidRDefault="00D53A4E" w:rsidP="00D53A4E">
            <w:pPr>
              <w:widowControl/>
              <w:jc w:val="center"/>
              <w:rPr>
                <w:rFonts w:ascii="宋体" w:eastAsia="宋体" w:hAnsi="宋体" w:cs="宋体"/>
                <w:color w:val="000000"/>
                <w:kern w:val="0"/>
                <w:sz w:val="24"/>
                <w:szCs w:val="24"/>
              </w:rPr>
            </w:pPr>
          </w:p>
        </w:tc>
        <w:tc>
          <w:tcPr>
            <w:tcW w:w="495" w:type="pct"/>
            <w:vMerge/>
            <w:vAlign w:val="center"/>
            <w:hideMark/>
          </w:tcPr>
          <w:p w:rsidR="00D53A4E" w:rsidRPr="00D53A4E" w:rsidRDefault="00D53A4E" w:rsidP="00D53A4E">
            <w:pPr>
              <w:widowControl/>
              <w:jc w:val="center"/>
              <w:rPr>
                <w:rFonts w:ascii="宋体" w:eastAsia="宋体" w:hAnsi="宋体" w:cs="宋体"/>
                <w:color w:val="000000"/>
                <w:kern w:val="0"/>
                <w:sz w:val="24"/>
                <w:szCs w:val="24"/>
              </w:rPr>
            </w:pPr>
          </w:p>
        </w:tc>
        <w:tc>
          <w:tcPr>
            <w:tcW w:w="1781" w:type="pct"/>
            <w:shd w:val="clear" w:color="auto" w:fill="auto"/>
            <w:vAlign w:val="center"/>
            <w:hideMark/>
          </w:tcPr>
          <w:p w:rsidR="00D53A4E" w:rsidRPr="00D53A4E" w:rsidRDefault="00D53A4E" w:rsidP="00D53A4E">
            <w:pPr>
              <w:widowControl/>
              <w:jc w:val="left"/>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3、原环境保护部《关于进一步加强生物质发电项目环境影响评价管理工作的通知》（环发</w:t>
            </w:r>
            <w:r w:rsidR="00AC1E1E" w:rsidRPr="00AC1E1E">
              <w:rPr>
                <w:rFonts w:ascii="宋体" w:eastAsia="宋体" w:hAnsi="宋体" w:cs="宋体" w:hint="eastAsia"/>
                <w:color w:val="000000"/>
                <w:kern w:val="0"/>
                <w:sz w:val="24"/>
                <w:szCs w:val="24"/>
              </w:rPr>
              <w:t>〔</w:t>
            </w:r>
            <w:r w:rsidR="00AC1E1E" w:rsidRPr="00AC1E1E">
              <w:rPr>
                <w:rFonts w:ascii="宋体" w:eastAsia="宋体" w:hAnsi="宋体" w:cs="宋体"/>
                <w:color w:val="000000"/>
                <w:kern w:val="0"/>
                <w:sz w:val="24"/>
                <w:szCs w:val="24"/>
              </w:rPr>
              <w:t>20</w:t>
            </w:r>
            <w:r w:rsidR="00AC1E1E">
              <w:rPr>
                <w:rFonts w:ascii="宋体" w:eastAsia="宋体" w:hAnsi="宋体" w:cs="宋体" w:hint="eastAsia"/>
                <w:color w:val="000000"/>
                <w:kern w:val="0"/>
                <w:sz w:val="24"/>
                <w:szCs w:val="24"/>
              </w:rPr>
              <w:t>08</w:t>
            </w:r>
            <w:r w:rsidR="00AC1E1E" w:rsidRPr="00AC1E1E">
              <w:rPr>
                <w:rFonts w:ascii="宋体" w:eastAsia="宋体" w:hAnsi="宋体" w:cs="宋体"/>
                <w:color w:val="000000"/>
                <w:kern w:val="0"/>
                <w:sz w:val="24"/>
                <w:szCs w:val="24"/>
              </w:rPr>
              <w:t>〕</w:t>
            </w:r>
            <w:r w:rsidRPr="00D53A4E">
              <w:rPr>
                <w:rFonts w:ascii="宋体" w:eastAsia="宋体" w:hAnsi="宋体" w:cs="宋体" w:hint="eastAsia"/>
                <w:color w:val="000000"/>
                <w:kern w:val="0"/>
                <w:sz w:val="24"/>
                <w:szCs w:val="24"/>
              </w:rPr>
              <w:t>82号）要求：生物质发电项目环境影响报告书（表）</w:t>
            </w:r>
            <w:proofErr w:type="gramStart"/>
            <w:r w:rsidRPr="00D53A4E">
              <w:rPr>
                <w:rFonts w:ascii="宋体" w:eastAsia="宋体" w:hAnsi="宋体" w:cs="宋体" w:hint="eastAsia"/>
                <w:color w:val="000000"/>
                <w:kern w:val="0"/>
                <w:sz w:val="24"/>
                <w:szCs w:val="24"/>
              </w:rPr>
              <w:t>报项目</w:t>
            </w:r>
            <w:proofErr w:type="gramEnd"/>
            <w:r w:rsidRPr="00D53A4E">
              <w:rPr>
                <w:rFonts w:ascii="宋体" w:eastAsia="宋体" w:hAnsi="宋体" w:cs="宋体" w:hint="eastAsia"/>
                <w:color w:val="000000"/>
                <w:kern w:val="0"/>
                <w:sz w:val="24"/>
                <w:szCs w:val="24"/>
              </w:rPr>
              <w:t>所在省、自治区、直辖市环境保护行政主管部门审批。建议“十</w:t>
            </w:r>
            <w:r w:rsidRPr="00D53A4E">
              <w:rPr>
                <w:rFonts w:ascii="宋体" w:eastAsia="宋体" w:hAnsi="宋体" w:cs="宋体" w:hint="eastAsia"/>
                <w:color w:val="000000"/>
                <w:kern w:val="0"/>
                <w:sz w:val="24"/>
                <w:szCs w:val="24"/>
              </w:rPr>
              <w:lastRenderedPageBreak/>
              <w:t>二、电力、热力生产和供应”中增加生物质发电。</w:t>
            </w:r>
          </w:p>
        </w:tc>
        <w:tc>
          <w:tcPr>
            <w:tcW w:w="476" w:type="pct"/>
            <w:shd w:val="clear" w:color="auto" w:fill="auto"/>
            <w:noWrap/>
            <w:vAlign w:val="center"/>
            <w:hideMark/>
          </w:tcPr>
          <w:p w:rsidR="00D53A4E" w:rsidRPr="00D53A4E" w:rsidRDefault="00F20988" w:rsidP="00D53A4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采纳</w:t>
            </w:r>
          </w:p>
        </w:tc>
        <w:tc>
          <w:tcPr>
            <w:tcW w:w="1630" w:type="pct"/>
            <w:shd w:val="clear" w:color="auto" w:fill="auto"/>
            <w:noWrap/>
            <w:vAlign w:val="center"/>
            <w:hideMark/>
          </w:tcPr>
          <w:p w:rsidR="00D53A4E" w:rsidRPr="00D53A4E" w:rsidRDefault="00D53A4E" w:rsidP="00D53A4E">
            <w:pPr>
              <w:widowControl/>
              <w:jc w:val="left"/>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c>
          <w:tcPr>
            <w:tcW w:w="310"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r>
      <w:tr w:rsidR="00D53A4E" w:rsidRPr="00D53A4E" w:rsidTr="00D53A4E">
        <w:trPr>
          <w:trHeight w:val="340"/>
        </w:trPr>
        <w:tc>
          <w:tcPr>
            <w:tcW w:w="308" w:type="pct"/>
            <w:vMerge w:val="restart"/>
            <w:shd w:val="clear" w:color="auto" w:fill="auto"/>
            <w:noWrap/>
            <w:vAlign w:val="center"/>
            <w:hideMark/>
          </w:tcPr>
          <w:p w:rsidR="00D53A4E" w:rsidRPr="00D53A4E" w:rsidRDefault="00E20DAA" w:rsidP="00D53A4E">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20</w:t>
            </w:r>
          </w:p>
        </w:tc>
        <w:tc>
          <w:tcPr>
            <w:tcW w:w="495" w:type="pct"/>
            <w:vMerge w:val="restart"/>
            <w:shd w:val="clear" w:color="auto" w:fill="auto"/>
            <w:vAlign w:val="center"/>
            <w:hideMark/>
          </w:tcPr>
          <w:p w:rsidR="00D53A4E" w:rsidRPr="00D53A4E" w:rsidRDefault="00D53A4E" w:rsidP="00D53A4E">
            <w:pPr>
              <w:widowControl/>
              <w:jc w:val="center"/>
              <w:rPr>
                <w:rFonts w:ascii="宋体" w:eastAsia="宋体" w:hAnsi="宋体" w:cs="宋体"/>
                <w:color w:val="000000"/>
                <w:kern w:val="0"/>
                <w:sz w:val="24"/>
                <w:szCs w:val="24"/>
              </w:rPr>
            </w:pPr>
            <w:proofErr w:type="gramStart"/>
            <w:r w:rsidRPr="00D53A4E">
              <w:rPr>
                <w:rFonts w:ascii="宋体" w:eastAsia="宋体" w:hAnsi="宋体" w:cs="宋体" w:hint="eastAsia"/>
                <w:color w:val="000000"/>
                <w:kern w:val="0"/>
                <w:sz w:val="24"/>
                <w:szCs w:val="24"/>
              </w:rPr>
              <w:t>中卫市</w:t>
            </w:r>
            <w:proofErr w:type="gramEnd"/>
            <w:r w:rsidRPr="00D53A4E">
              <w:rPr>
                <w:rFonts w:ascii="宋体" w:eastAsia="宋体" w:hAnsi="宋体" w:cs="宋体" w:hint="eastAsia"/>
                <w:color w:val="000000"/>
                <w:kern w:val="0"/>
                <w:sz w:val="24"/>
                <w:szCs w:val="24"/>
              </w:rPr>
              <w:t>环保局</w:t>
            </w:r>
          </w:p>
        </w:tc>
        <w:tc>
          <w:tcPr>
            <w:tcW w:w="1781" w:type="pct"/>
            <w:shd w:val="clear" w:color="auto" w:fill="auto"/>
            <w:vAlign w:val="center"/>
            <w:hideMark/>
          </w:tcPr>
          <w:p w:rsidR="00D53A4E" w:rsidRPr="00D53A4E" w:rsidRDefault="00D53A4E" w:rsidP="00D53A4E">
            <w:pPr>
              <w:widowControl/>
              <w:jc w:val="left"/>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1、建议将第三条修改为：自治区生态环境厅负责生态环境部审批以外的、本规定目录内及涉重金属行业的建设项目环境影响报告书。自治区生态环境厅可以将跨设区市建设项目环</w:t>
            </w:r>
            <w:proofErr w:type="gramStart"/>
            <w:r w:rsidRPr="00D53A4E">
              <w:rPr>
                <w:rFonts w:ascii="宋体" w:eastAsia="宋体" w:hAnsi="宋体" w:cs="宋体" w:hint="eastAsia"/>
                <w:color w:val="000000"/>
                <w:kern w:val="0"/>
                <w:sz w:val="24"/>
                <w:szCs w:val="24"/>
              </w:rPr>
              <w:t>评文件</w:t>
            </w:r>
            <w:proofErr w:type="gramEnd"/>
            <w:r w:rsidRPr="00D53A4E">
              <w:rPr>
                <w:rFonts w:ascii="宋体" w:eastAsia="宋体" w:hAnsi="宋体" w:cs="宋体" w:hint="eastAsia"/>
                <w:color w:val="000000"/>
                <w:kern w:val="0"/>
                <w:sz w:val="24"/>
                <w:szCs w:val="24"/>
              </w:rPr>
              <w:t>的审批权限委托给实际产生环境影响较大的设区市环评审批部门，会同相关设区市环评审</w:t>
            </w:r>
            <w:proofErr w:type="gramStart"/>
            <w:r w:rsidRPr="00D53A4E">
              <w:rPr>
                <w:rFonts w:ascii="宋体" w:eastAsia="宋体" w:hAnsi="宋体" w:cs="宋体" w:hint="eastAsia"/>
                <w:color w:val="000000"/>
                <w:kern w:val="0"/>
                <w:sz w:val="24"/>
                <w:szCs w:val="24"/>
              </w:rPr>
              <w:t>批部门</w:t>
            </w:r>
            <w:proofErr w:type="gramEnd"/>
            <w:r w:rsidRPr="00D53A4E">
              <w:rPr>
                <w:rFonts w:ascii="宋体" w:eastAsia="宋体" w:hAnsi="宋体" w:cs="宋体" w:hint="eastAsia"/>
                <w:color w:val="000000"/>
                <w:kern w:val="0"/>
                <w:sz w:val="24"/>
                <w:szCs w:val="24"/>
              </w:rPr>
              <w:t>联合审批。</w:t>
            </w:r>
          </w:p>
        </w:tc>
        <w:tc>
          <w:tcPr>
            <w:tcW w:w="476" w:type="pct"/>
            <w:shd w:val="clear" w:color="auto" w:fill="auto"/>
            <w:noWrap/>
            <w:vAlign w:val="center"/>
            <w:hideMark/>
          </w:tcPr>
          <w:p w:rsidR="00D53A4E" w:rsidRPr="00D53A4E" w:rsidRDefault="00F20988" w:rsidP="00D53A4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未采纳</w:t>
            </w:r>
          </w:p>
        </w:tc>
        <w:tc>
          <w:tcPr>
            <w:tcW w:w="1630" w:type="pct"/>
            <w:shd w:val="clear" w:color="auto" w:fill="auto"/>
            <w:noWrap/>
            <w:vAlign w:val="center"/>
            <w:hideMark/>
          </w:tcPr>
          <w:p w:rsidR="00D53A4E" w:rsidRPr="00D53A4E" w:rsidRDefault="00F20988" w:rsidP="00D53A4E">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新的分级审批</w:t>
            </w:r>
            <w:r>
              <w:rPr>
                <w:rFonts w:ascii="宋体" w:eastAsia="宋体" w:hAnsi="宋体" w:cs="宋体"/>
                <w:color w:val="000000"/>
                <w:kern w:val="0"/>
                <w:sz w:val="24"/>
                <w:szCs w:val="24"/>
              </w:rPr>
              <w:t>规定已经表述的很清楚。</w:t>
            </w:r>
          </w:p>
        </w:tc>
        <w:tc>
          <w:tcPr>
            <w:tcW w:w="310"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r>
      <w:tr w:rsidR="00D53A4E" w:rsidRPr="00D53A4E" w:rsidTr="00D53A4E">
        <w:trPr>
          <w:trHeight w:val="340"/>
        </w:trPr>
        <w:tc>
          <w:tcPr>
            <w:tcW w:w="308" w:type="pct"/>
            <w:vMerge/>
            <w:vAlign w:val="center"/>
            <w:hideMark/>
          </w:tcPr>
          <w:p w:rsidR="00D53A4E" w:rsidRPr="00D53A4E" w:rsidRDefault="00D53A4E" w:rsidP="00D53A4E">
            <w:pPr>
              <w:widowControl/>
              <w:jc w:val="center"/>
              <w:rPr>
                <w:rFonts w:ascii="宋体" w:eastAsia="宋体" w:hAnsi="宋体" w:cs="宋体"/>
                <w:color w:val="000000"/>
                <w:kern w:val="0"/>
                <w:sz w:val="24"/>
                <w:szCs w:val="24"/>
              </w:rPr>
            </w:pPr>
          </w:p>
        </w:tc>
        <w:tc>
          <w:tcPr>
            <w:tcW w:w="495" w:type="pct"/>
            <w:vMerge/>
            <w:vAlign w:val="center"/>
            <w:hideMark/>
          </w:tcPr>
          <w:p w:rsidR="00D53A4E" w:rsidRPr="00D53A4E" w:rsidRDefault="00D53A4E" w:rsidP="00D53A4E">
            <w:pPr>
              <w:widowControl/>
              <w:jc w:val="center"/>
              <w:rPr>
                <w:rFonts w:ascii="宋体" w:eastAsia="宋体" w:hAnsi="宋体" w:cs="宋体"/>
                <w:color w:val="000000"/>
                <w:kern w:val="0"/>
                <w:sz w:val="24"/>
                <w:szCs w:val="24"/>
              </w:rPr>
            </w:pPr>
          </w:p>
        </w:tc>
        <w:tc>
          <w:tcPr>
            <w:tcW w:w="1781" w:type="pct"/>
            <w:shd w:val="clear" w:color="auto" w:fill="auto"/>
            <w:vAlign w:val="center"/>
            <w:hideMark/>
          </w:tcPr>
          <w:p w:rsidR="00D53A4E" w:rsidRPr="00D53A4E" w:rsidRDefault="00D53A4E" w:rsidP="00D53A4E">
            <w:pPr>
              <w:widowControl/>
              <w:jc w:val="left"/>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2、建议将第五条修改为：经编制部门批准设立且实施生态环境垂直管理制度改革的各类开发区内设环境管理部门，可赋予县级审批。</w:t>
            </w:r>
          </w:p>
        </w:tc>
        <w:tc>
          <w:tcPr>
            <w:tcW w:w="476" w:type="pct"/>
            <w:shd w:val="clear" w:color="auto" w:fill="auto"/>
            <w:noWrap/>
            <w:vAlign w:val="center"/>
            <w:hideMark/>
          </w:tcPr>
          <w:p w:rsidR="00D53A4E" w:rsidRPr="00D53A4E" w:rsidRDefault="00F20988" w:rsidP="00D53A4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未采纳</w:t>
            </w:r>
          </w:p>
        </w:tc>
        <w:tc>
          <w:tcPr>
            <w:tcW w:w="1630" w:type="pct"/>
            <w:shd w:val="clear" w:color="auto" w:fill="auto"/>
            <w:noWrap/>
            <w:vAlign w:val="center"/>
            <w:hideMark/>
          </w:tcPr>
          <w:p w:rsidR="00D53A4E" w:rsidRPr="00D53A4E" w:rsidRDefault="00F20988" w:rsidP="00F20988">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已</w:t>
            </w:r>
            <w:r>
              <w:rPr>
                <w:rFonts w:ascii="宋体" w:eastAsia="宋体" w:hAnsi="宋体" w:cs="宋体"/>
                <w:color w:val="000000"/>
                <w:kern w:val="0"/>
                <w:sz w:val="24"/>
                <w:szCs w:val="24"/>
              </w:rPr>
              <w:t>根据</w:t>
            </w:r>
            <w:r w:rsidRPr="00F20988">
              <w:rPr>
                <w:rFonts w:ascii="宋体" w:eastAsia="宋体" w:hAnsi="宋体" w:cs="宋体" w:hint="eastAsia"/>
                <w:color w:val="000000"/>
                <w:kern w:val="0"/>
                <w:sz w:val="24"/>
                <w:szCs w:val="24"/>
              </w:rPr>
              <w:t>《开发区整合优化和改革创新实施方案》（宁党办〔</w:t>
            </w:r>
            <w:r w:rsidRPr="00F20988">
              <w:rPr>
                <w:rFonts w:ascii="宋体" w:eastAsia="宋体" w:hAnsi="宋体" w:cs="宋体"/>
                <w:color w:val="000000"/>
                <w:kern w:val="0"/>
                <w:sz w:val="24"/>
                <w:szCs w:val="24"/>
              </w:rPr>
              <w:t>2018〕82号）</w:t>
            </w:r>
            <w:r>
              <w:rPr>
                <w:rFonts w:ascii="宋体" w:eastAsia="宋体" w:hAnsi="宋体" w:cs="宋体" w:hint="eastAsia"/>
                <w:color w:val="000000"/>
                <w:kern w:val="0"/>
                <w:sz w:val="24"/>
                <w:szCs w:val="24"/>
              </w:rPr>
              <w:t>对</w:t>
            </w:r>
            <w:r w:rsidRPr="00F20988">
              <w:rPr>
                <w:rFonts w:ascii="宋体" w:eastAsia="宋体" w:hAnsi="宋体" w:cs="宋体" w:hint="eastAsia"/>
                <w:color w:val="000000"/>
                <w:kern w:val="0"/>
                <w:sz w:val="24"/>
                <w:szCs w:val="24"/>
              </w:rPr>
              <w:t>各类开发区的环评审批权限</w:t>
            </w:r>
            <w:r>
              <w:rPr>
                <w:rFonts w:ascii="宋体" w:eastAsia="宋体" w:hAnsi="宋体" w:cs="宋体" w:hint="eastAsia"/>
                <w:color w:val="000000"/>
                <w:kern w:val="0"/>
                <w:sz w:val="24"/>
                <w:szCs w:val="24"/>
              </w:rPr>
              <w:t>进行</w:t>
            </w:r>
            <w:r>
              <w:rPr>
                <w:rFonts w:ascii="宋体" w:eastAsia="宋体" w:hAnsi="宋体" w:cs="宋体"/>
                <w:color w:val="000000"/>
                <w:kern w:val="0"/>
                <w:sz w:val="24"/>
                <w:szCs w:val="24"/>
              </w:rPr>
              <w:t>了规定，</w:t>
            </w:r>
            <w:r w:rsidRPr="00F20988">
              <w:rPr>
                <w:rFonts w:ascii="宋体" w:eastAsia="宋体" w:hAnsi="宋体" w:cs="宋体"/>
                <w:color w:val="000000"/>
                <w:kern w:val="0"/>
                <w:sz w:val="24"/>
                <w:szCs w:val="24"/>
              </w:rPr>
              <w:t>国家级开发区享有设区市级的环评审批权限（不含核与辐射项目），县级环评审</w:t>
            </w:r>
            <w:proofErr w:type="gramStart"/>
            <w:r w:rsidRPr="00F20988">
              <w:rPr>
                <w:rFonts w:ascii="宋体" w:eastAsia="宋体" w:hAnsi="宋体" w:cs="宋体"/>
                <w:color w:val="000000"/>
                <w:kern w:val="0"/>
                <w:sz w:val="24"/>
                <w:szCs w:val="24"/>
              </w:rPr>
              <w:t>批部门</w:t>
            </w:r>
            <w:proofErr w:type="gramEnd"/>
            <w:r w:rsidRPr="00F20988">
              <w:rPr>
                <w:rFonts w:ascii="宋体" w:eastAsia="宋体" w:hAnsi="宋体" w:cs="宋体"/>
                <w:color w:val="000000"/>
                <w:kern w:val="0"/>
                <w:sz w:val="24"/>
                <w:szCs w:val="24"/>
              </w:rPr>
              <w:t>及自治区级开发区只能审批环境影响报告表。</w:t>
            </w:r>
          </w:p>
        </w:tc>
        <w:tc>
          <w:tcPr>
            <w:tcW w:w="310"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r>
      <w:tr w:rsidR="00D53A4E" w:rsidRPr="00D53A4E" w:rsidTr="00D53A4E">
        <w:trPr>
          <w:trHeight w:val="340"/>
        </w:trPr>
        <w:tc>
          <w:tcPr>
            <w:tcW w:w="308" w:type="pct"/>
            <w:vMerge/>
            <w:vAlign w:val="center"/>
            <w:hideMark/>
          </w:tcPr>
          <w:p w:rsidR="00D53A4E" w:rsidRPr="00D53A4E" w:rsidRDefault="00D53A4E" w:rsidP="00D53A4E">
            <w:pPr>
              <w:widowControl/>
              <w:jc w:val="center"/>
              <w:rPr>
                <w:rFonts w:ascii="宋体" w:eastAsia="宋体" w:hAnsi="宋体" w:cs="宋体"/>
                <w:color w:val="000000"/>
                <w:kern w:val="0"/>
                <w:sz w:val="24"/>
                <w:szCs w:val="24"/>
              </w:rPr>
            </w:pPr>
          </w:p>
        </w:tc>
        <w:tc>
          <w:tcPr>
            <w:tcW w:w="495" w:type="pct"/>
            <w:vMerge/>
            <w:vAlign w:val="center"/>
            <w:hideMark/>
          </w:tcPr>
          <w:p w:rsidR="00D53A4E" w:rsidRPr="00D53A4E" w:rsidRDefault="00D53A4E" w:rsidP="00D53A4E">
            <w:pPr>
              <w:widowControl/>
              <w:jc w:val="center"/>
              <w:rPr>
                <w:rFonts w:ascii="宋体" w:eastAsia="宋体" w:hAnsi="宋体" w:cs="宋体"/>
                <w:color w:val="000000"/>
                <w:kern w:val="0"/>
                <w:sz w:val="24"/>
                <w:szCs w:val="24"/>
              </w:rPr>
            </w:pPr>
          </w:p>
        </w:tc>
        <w:tc>
          <w:tcPr>
            <w:tcW w:w="1781" w:type="pct"/>
            <w:shd w:val="clear" w:color="auto" w:fill="auto"/>
            <w:vAlign w:val="center"/>
            <w:hideMark/>
          </w:tcPr>
          <w:p w:rsidR="00D53A4E" w:rsidRPr="00D53A4E" w:rsidRDefault="00D53A4E" w:rsidP="00D53A4E">
            <w:pPr>
              <w:widowControl/>
              <w:jc w:val="left"/>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3、建议将第六、七、八、十条删除（相关法律法规、制度已明去规定且与分级审批无关内容不再赘述）。</w:t>
            </w:r>
          </w:p>
        </w:tc>
        <w:tc>
          <w:tcPr>
            <w:tcW w:w="476" w:type="pct"/>
            <w:shd w:val="clear" w:color="auto" w:fill="auto"/>
            <w:noWrap/>
            <w:vAlign w:val="center"/>
            <w:hideMark/>
          </w:tcPr>
          <w:p w:rsidR="00D53A4E" w:rsidRPr="00D53A4E" w:rsidRDefault="00F20988" w:rsidP="00D53A4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未采纳</w:t>
            </w:r>
          </w:p>
        </w:tc>
        <w:tc>
          <w:tcPr>
            <w:tcW w:w="1630" w:type="pct"/>
            <w:shd w:val="clear" w:color="auto" w:fill="auto"/>
            <w:noWrap/>
            <w:vAlign w:val="center"/>
            <w:hideMark/>
          </w:tcPr>
          <w:p w:rsidR="00D53A4E" w:rsidRPr="00D53A4E" w:rsidRDefault="00D53A4E" w:rsidP="00D53A4E">
            <w:pPr>
              <w:widowControl/>
              <w:jc w:val="left"/>
              <w:rPr>
                <w:rFonts w:ascii="宋体" w:eastAsia="宋体" w:hAnsi="宋体" w:cs="宋体"/>
                <w:color w:val="000000"/>
                <w:kern w:val="0"/>
                <w:sz w:val="24"/>
                <w:szCs w:val="24"/>
              </w:rPr>
            </w:pPr>
          </w:p>
        </w:tc>
        <w:tc>
          <w:tcPr>
            <w:tcW w:w="310"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r>
      <w:tr w:rsidR="00D53A4E" w:rsidRPr="00D53A4E" w:rsidTr="00D53A4E">
        <w:trPr>
          <w:trHeight w:val="340"/>
        </w:trPr>
        <w:tc>
          <w:tcPr>
            <w:tcW w:w="308" w:type="pct"/>
            <w:vMerge/>
            <w:vAlign w:val="center"/>
            <w:hideMark/>
          </w:tcPr>
          <w:p w:rsidR="00D53A4E" w:rsidRPr="00D53A4E" w:rsidRDefault="00D53A4E" w:rsidP="00D53A4E">
            <w:pPr>
              <w:widowControl/>
              <w:jc w:val="center"/>
              <w:rPr>
                <w:rFonts w:ascii="宋体" w:eastAsia="宋体" w:hAnsi="宋体" w:cs="宋体"/>
                <w:color w:val="000000"/>
                <w:kern w:val="0"/>
                <w:sz w:val="24"/>
                <w:szCs w:val="24"/>
              </w:rPr>
            </w:pPr>
          </w:p>
        </w:tc>
        <w:tc>
          <w:tcPr>
            <w:tcW w:w="495" w:type="pct"/>
            <w:vMerge/>
            <w:vAlign w:val="center"/>
            <w:hideMark/>
          </w:tcPr>
          <w:p w:rsidR="00D53A4E" w:rsidRPr="00D53A4E" w:rsidRDefault="00D53A4E" w:rsidP="00D53A4E">
            <w:pPr>
              <w:widowControl/>
              <w:jc w:val="center"/>
              <w:rPr>
                <w:rFonts w:ascii="宋体" w:eastAsia="宋体" w:hAnsi="宋体" w:cs="宋体"/>
                <w:color w:val="000000"/>
                <w:kern w:val="0"/>
                <w:sz w:val="24"/>
                <w:szCs w:val="24"/>
              </w:rPr>
            </w:pPr>
          </w:p>
        </w:tc>
        <w:tc>
          <w:tcPr>
            <w:tcW w:w="1781" w:type="pct"/>
            <w:shd w:val="clear" w:color="auto" w:fill="auto"/>
            <w:vAlign w:val="center"/>
            <w:hideMark/>
          </w:tcPr>
          <w:p w:rsidR="00D53A4E" w:rsidRPr="00D53A4E" w:rsidRDefault="00D53A4E" w:rsidP="00D53A4E">
            <w:pPr>
              <w:widowControl/>
              <w:jc w:val="left"/>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4、建议将第九条修改为：本规定自发布之日起施行。</w:t>
            </w:r>
          </w:p>
        </w:tc>
        <w:tc>
          <w:tcPr>
            <w:tcW w:w="476" w:type="pct"/>
            <w:shd w:val="clear" w:color="auto" w:fill="auto"/>
            <w:noWrap/>
            <w:vAlign w:val="center"/>
            <w:hideMark/>
          </w:tcPr>
          <w:p w:rsidR="00D53A4E" w:rsidRPr="00D53A4E" w:rsidRDefault="00F20988" w:rsidP="00D53A4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采纳</w:t>
            </w:r>
          </w:p>
        </w:tc>
        <w:tc>
          <w:tcPr>
            <w:tcW w:w="1630" w:type="pct"/>
            <w:shd w:val="clear" w:color="auto" w:fill="auto"/>
            <w:noWrap/>
            <w:vAlign w:val="center"/>
            <w:hideMark/>
          </w:tcPr>
          <w:p w:rsidR="00D53A4E" w:rsidRPr="00D53A4E" w:rsidRDefault="00D53A4E" w:rsidP="00D53A4E">
            <w:pPr>
              <w:widowControl/>
              <w:jc w:val="left"/>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c>
          <w:tcPr>
            <w:tcW w:w="310"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r>
      <w:tr w:rsidR="00D53A4E" w:rsidRPr="00D53A4E" w:rsidTr="00D53A4E">
        <w:trPr>
          <w:trHeight w:val="340"/>
        </w:trPr>
        <w:tc>
          <w:tcPr>
            <w:tcW w:w="308" w:type="pct"/>
            <w:vMerge/>
            <w:vAlign w:val="center"/>
            <w:hideMark/>
          </w:tcPr>
          <w:p w:rsidR="00D53A4E" w:rsidRPr="00D53A4E" w:rsidRDefault="00D53A4E" w:rsidP="00D53A4E">
            <w:pPr>
              <w:widowControl/>
              <w:jc w:val="center"/>
              <w:rPr>
                <w:rFonts w:ascii="宋体" w:eastAsia="宋体" w:hAnsi="宋体" w:cs="宋体"/>
                <w:color w:val="000000"/>
                <w:kern w:val="0"/>
                <w:sz w:val="24"/>
                <w:szCs w:val="24"/>
              </w:rPr>
            </w:pPr>
          </w:p>
        </w:tc>
        <w:tc>
          <w:tcPr>
            <w:tcW w:w="495" w:type="pct"/>
            <w:vMerge/>
            <w:vAlign w:val="center"/>
            <w:hideMark/>
          </w:tcPr>
          <w:p w:rsidR="00D53A4E" w:rsidRPr="00D53A4E" w:rsidRDefault="00D53A4E" w:rsidP="00D53A4E">
            <w:pPr>
              <w:widowControl/>
              <w:jc w:val="center"/>
              <w:rPr>
                <w:rFonts w:ascii="宋体" w:eastAsia="宋体" w:hAnsi="宋体" w:cs="宋体"/>
                <w:color w:val="000000"/>
                <w:kern w:val="0"/>
                <w:sz w:val="24"/>
                <w:szCs w:val="24"/>
              </w:rPr>
            </w:pPr>
          </w:p>
        </w:tc>
        <w:tc>
          <w:tcPr>
            <w:tcW w:w="1781" w:type="pct"/>
            <w:shd w:val="clear" w:color="auto" w:fill="auto"/>
            <w:vAlign w:val="center"/>
            <w:hideMark/>
          </w:tcPr>
          <w:p w:rsidR="00D53A4E" w:rsidRPr="00D53A4E" w:rsidRDefault="00D53A4E" w:rsidP="00D53A4E">
            <w:pPr>
              <w:widowControl/>
              <w:jc w:val="left"/>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5、建议将《自治区生态环境厅审批环境影响评价文件的建设项目目录（2021年本）》中“9、新建农药原药制造项目”修改为“新建、扩建化学合成农药元原药及中间体（涉及</w:t>
            </w:r>
            <w:r w:rsidRPr="00D53A4E">
              <w:rPr>
                <w:rFonts w:ascii="宋体" w:eastAsia="宋体" w:hAnsi="宋体" w:cs="宋体" w:hint="eastAsia"/>
                <w:color w:val="000000"/>
                <w:kern w:val="0"/>
                <w:sz w:val="24"/>
                <w:szCs w:val="24"/>
              </w:rPr>
              <w:lastRenderedPageBreak/>
              <w:t>危险工艺的）制造项目”，“10、新建有机合成染料制造（不含单纯分装）项目”修改为“新建、扩建有机合成染料、颜料及中间体（涉及危险工艺的）制造项目（含后处理，不含单纯分装）”，“12、新建化学药品原料药制造项目”修改为“新建、扩建化学药品原料药及中间体（涉及危险工艺的）制造项目”。</w:t>
            </w:r>
          </w:p>
        </w:tc>
        <w:tc>
          <w:tcPr>
            <w:tcW w:w="476" w:type="pct"/>
            <w:shd w:val="clear" w:color="auto" w:fill="auto"/>
            <w:noWrap/>
            <w:vAlign w:val="center"/>
            <w:hideMark/>
          </w:tcPr>
          <w:p w:rsidR="00D53A4E" w:rsidRPr="00D53A4E" w:rsidRDefault="00F20988" w:rsidP="00D53A4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采纳</w:t>
            </w:r>
          </w:p>
        </w:tc>
        <w:tc>
          <w:tcPr>
            <w:tcW w:w="1630" w:type="pct"/>
            <w:shd w:val="clear" w:color="auto" w:fill="auto"/>
            <w:noWrap/>
            <w:vAlign w:val="center"/>
            <w:hideMark/>
          </w:tcPr>
          <w:p w:rsidR="00D53A4E" w:rsidRPr="00D53A4E" w:rsidRDefault="00D53A4E" w:rsidP="00D53A4E">
            <w:pPr>
              <w:widowControl/>
              <w:jc w:val="left"/>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c>
          <w:tcPr>
            <w:tcW w:w="310" w:type="pct"/>
            <w:shd w:val="clear" w:color="auto" w:fill="auto"/>
            <w:noWrap/>
            <w:vAlign w:val="center"/>
            <w:hideMark/>
          </w:tcPr>
          <w:p w:rsidR="00D53A4E" w:rsidRPr="00D53A4E" w:rsidRDefault="00D53A4E" w:rsidP="00D53A4E">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r>
      <w:tr w:rsidR="00F20988" w:rsidRPr="00D53A4E" w:rsidTr="00D53A4E">
        <w:trPr>
          <w:trHeight w:val="340"/>
        </w:trPr>
        <w:tc>
          <w:tcPr>
            <w:tcW w:w="308" w:type="pct"/>
            <w:vMerge/>
            <w:vAlign w:val="center"/>
            <w:hideMark/>
          </w:tcPr>
          <w:p w:rsidR="00F20988" w:rsidRPr="00D53A4E" w:rsidRDefault="00F20988" w:rsidP="00F20988">
            <w:pPr>
              <w:widowControl/>
              <w:jc w:val="center"/>
              <w:rPr>
                <w:rFonts w:ascii="宋体" w:eastAsia="宋体" w:hAnsi="宋体" w:cs="宋体"/>
                <w:color w:val="000000"/>
                <w:kern w:val="0"/>
                <w:sz w:val="24"/>
                <w:szCs w:val="24"/>
              </w:rPr>
            </w:pPr>
          </w:p>
        </w:tc>
        <w:tc>
          <w:tcPr>
            <w:tcW w:w="495" w:type="pct"/>
            <w:vMerge/>
            <w:vAlign w:val="center"/>
            <w:hideMark/>
          </w:tcPr>
          <w:p w:rsidR="00F20988" w:rsidRPr="00D53A4E" w:rsidRDefault="00F20988" w:rsidP="00F20988">
            <w:pPr>
              <w:widowControl/>
              <w:jc w:val="center"/>
              <w:rPr>
                <w:rFonts w:ascii="宋体" w:eastAsia="宋体" w:hAnsi="宋体" w:cs="宋体"/>
                <w:color w:val="000000"/>
                <w:kern w:val="0"/>
                <w:sz w:val="24"/>
                <w:szCs w:val="24"/>
              </w:rPr>
            </w:pPr>
          </w:p>
        </w:tc>
        <w:tc>
          <w:tcPr>
            <w:tcW w:w="1781" w:type="pct"/>
            <w:shd w:val="clear" w:color="auto" w:fill="auto"/>
            <w:vAlign w:val="center"/>
            <w:hideMark/>
          </w:tcPr>
          <w:p w:rsidR="00F20988" w:rsidRPr="00D53A4E" w:rsidRDefault="00F20988" w:rsidP="00F20988">
            <w:pPr>
              <w:widowControl/>
              <w:jc w:val="left"/>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6、建议按照生态环境部《关于加强高耗能、高排放建设项目生态环境源头防控的指导意见》（环环评</w:t>
            </w:r>
            <w:r w:rsidRPr="00AC1E1E">
              <w:rPr>
                <w:rFonts w:ascii="宋体" w:eastAsia="宋体" w:hAnsi="宋体" w:cs="宋体" w:hint="eastAsia"/>
                <w:color w:val="000000"/>
                <w:kern w:val="0"/>
                <w:sz w:val="24"/>
                <w:szCs w:val="24"/>
              </w:rPr>
              <w:t>〔</w:t>
            </w:r>
            <w:r w:rsidRPr="00AC1E1E">
              <w:rPr>
                <w:rFonts w:ascii="宋体" w:eastAsia="宋体" w:hAnsi="宋体" w:cs="宋体"/>
                <w:color w:val="000000"/>
                <w:kern w:val="0"/>
                <w:sz w:val="24"/>
                <w:szCs w:val="24"/>
              </w:rPr>
              <w:t>20</w:t>
            </w:r>
            <w:r>
              <w:rPr>
                <w:rFonts w:ascii="宋体" w:eastAsia="宋体" w:hAnsi="宋体" w:cs="宋体" w:hint="eastAsia"/>
                <w:color w:val="000000"/>
                <w:kern w:val="0"/>
                <w:sz w:val="24"/>
                <w:szCs w:val="24"/>
              </w:rPr>
              <w:t>21</w:t>
            </w:r>
            <w:r w:rsidRPr="00AC1E1E">
              <w:rPr>
                <w:rFonts w:ascii="宋体" w:eastAsia="宋体" w:hAnsi="宋体" w:cs="宋体"/>
                <w:color w:val="000000"/>
                <w:kern w:val="0"/>
                <w:sz w:val="24"/>
                <w:szCs w:val="24"/>
              </w:rPr>
              <w:t>〕</w:t>
            </w:r>
            <w:r w:rsidRPr="00D53A4E">
              <w:rPr>
                <w:rFonts w:ascii="宋体" w:eastAsia="宋体" w:hAnsi="宋体" w:cs="宋体" w:hint="eastAsia"/>
                <w:color w:val="000000"/>
                <w:kern w:val="0"/>
                <w:sz w:val="24"/>
                <w:szCs w:val="24"/>
              </w:rPr>
              <w:t>45号）精神，将焦化和电石</w:t>
            </w:r>
            <w:proofErr w:type="gramStart"/>
            <w:r w:rsidRPr="00D53A4E">
              <w:rPr>
                <w:rFonts w:ascii="宋体" w:eastAsia="宋体" w:hAnsi="宋体" w:cs="宋体" w:hint="eastAsia"/>
                <w:color w:val="000000"/>
                <w:kern w:val="0"/>
                <w:sz w:val="24"/>
                <w:szCs w:val="24"/>
              </w:rPr>
              <w:t>项目环</w:t>
            </w:r>
            <w:proofErr w:type="gramEnd"/>
            <w:r w:rsidRPr="00D53A4E">
              <w:rPr>
                <w:rFonts w:ascii="宋体" w:eastAsia="宋体" w:hAnsi="宋体" w:cs="宋体" w:hint="eastAsia"/>
                <w:color w:val="000000"/>
                <w:kern w:val="0"/>
                <w:sz w:val="24"/>
                <w:szCs w:val="24"/>
              </w:rPr>
              <w:t>评审批</w:t>
            </w:r>
            <w:proofErr w:type="gramStart"/>
            <w:r w:rsidRPr="00D53A4E">
              <w:rPr>
                <w:rFonts w:ascii="宋体" w:eastAsia="宋体" w:hAnsi="宋体" w:cs="宋体" w:hint="eastAsia"/>
                <w:color w:val="000000"/>
                <w:kern w:val="0"/>
                <w:sz w:val="24"/>
                <w:szCs w:val="24"/>
              </w:rPr>
              <w:t>一并上</w:t>
            </w:r>
            <w:proofErr w:type="gramEnd"/>
            <w:r w:rsidRPr="00D53A4E">
              <w:rPr>
                <w:rFonts w:ascii="宋体" w:eastAsia="宋体" w:hAnsi="宋体" w:cs="宋体" w:hint="eastAsia"/>
                <w:color w:val="000000"/>
                <w:kern w:val="0"/>
                <w:sz w:val="24"/>
                <w:szCs w:val="24"/>
              </w:rPr>
              <w:t>收省级。</w:t>
            </w:r>
          </w:p>
        </w:tc>
        <w:tc>
          <w:tcPr>
            <w:tcW w:w="476" w:type="pct"/>
            <w:shd w:val="clear" w:color="auto" w:fill="auto"/>
            <w:noWrap/>
            <w:vAlign w:val="center"/>
            <w:hideMark/>
          </w:tcPr>
          <w:p w:rsidR="00F20988" w:rsidRPr="00D53A4E" w:rsidRDefault="00F20988" w:rsidP="00F2098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未采纳</w:t>
            </w:r>
          </w:p>
        </w:tc>
        <w:tc>
          <w:tcPr>
            <w:tcW w:w="1630" w:type="pct"/>
            <w:shd w:val="clear" w:color="auto" w:fill="auto"/>
            <w:noWrap/>
            <w:vAlign w:val="center"/>
            <w:hideMark/>
          </w:tcPr>
          <w:p w:rsidR="00F20988" w:rsidRPr="00D53A4E" w:rsidRDefault="00F20988" w:rsidP="00F20988">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已按</w:t>
            </w:r>
            <w:r w:rsidRPr="00D53A4E">
              <w:rPr>
                <w:rFonts w:ascii="宋体" w:eastAsia="宋体" w:hAnsi="宋体" w:cs="宋体" w:hint="eastAsia"/>
                <w:color w:val="000000"/>
                <w:kern w:val="0"/>
                <w:sz w:val="24"/>
                <w:szCs w:val="24"/>
              </w:rPr>
              <w:t>《关于加强高耗能、高排放建设项目生态环境源头防控的指导意见》（环环评</w:t>
            </w:r>
            <w:r w:rsidRPr="00AC1E1E">
              <w:rPr>
                <w:rFonts w:ascii="宋体" w:eastAsia="宋体" w:hAnsi="宋体" w:cs="宋体" w:hint="eastAsia"/>
                <w:color w:val="000000"/>
                <w:kern w:val="0"/>
                <w:sz w:val="24"/>
                <w:szCs w:val="24"/>
              </w:rPr>
              <w:t>〔</w:t>
            </w:r>
            <w:r w:rsidRPr="00AC1E1E">
              <w:rPr>
                <w:rFonts w:ascii="宋体" w:eastAsia="宋体" w:hAnsi="宋体" w:cs="宋体"/>
                <w:color w:val="000000"/>
                <w:kern w:val="0"/>
                <w:sz w:val="24"/>
                <w:szCs w:val="24"/>
              </w:rPr>
              <w:t>20</w:t>
            </w:r>
            <w:r>
              <w:rPr>
                <w:rFonts w:ascii="宋体" w:eastAsia="宋体" w:hAnsi="宋体" w:cs="宋体" w:hint="eastAsia"/>
                <w:color w:val="000000"/>
                <w:kern w:val="0"/>
                <w:sz w:val="24"/>
                <w:szCs w:val="24"/>
              </w:rPr>
              <w:t>21</w:t>
            </w:r>
            <w:r w:rsidRPr="00AC1E1E">
              <w:rPr>
                <w:rFonts w:ascii="宋体" w:eastAsia="宋体" w:hAnsi="宋体" w:cs="宋体"/>
                <w:color w:val="000000"/>
                <w:kern w:val="0"/>
                <w:sz w:val="24"/>
                <w:szCs w:val="24"/>
              </w:rPr>
              <w:t>〕</w:t>
            </w:r>
            <w:r w:rsidRPr="00D53A4E">
              <w:rPr>
                <w:rFonts w:ascii="宋体" w:eastAsia="宋体" w:hAnsi="宋体" w:cs="宋体" w:hint="eastAsia"/>
                <w:color w:val="000000"/>
                <w:kern w:val="0"/>
                <w:sz w:val="24"/>
                <w:szCs w:val="24"/>
              </w:rPr>
              <w:t>45号）</w:t>
            </w:r>
            <w:r>
              <w:rPr>
                <w:rFonts w:ascii="宋体" w:eastAsia="宋体" w:hAnsi="宋体" w:cs="宋体"/>
                <w:color w:val="000000"/>
                <w:kern w:val="0"/>
                <w:sz w:val="24"/>
                <w:szCs w:val="24"/>
              </w:rPr>
              <w:t>要求落实。</w:t>
            </w:r>
          </w:p>
        </w:tc>
        <w:tc>
          <w:tcPr>
            <w:tcW w:w="310" w:type="pct"/>
            <w:shd w:val="clear" w:color="auto" w:fill="auto"/>
            <w:noWrap/>
            <w:vAlign w:val="center"/>
            <w:hideMark/>
          </w:tcPr>
          <w:p w:rsidR="00F20988" w:rsidRPr="00D53A4E" w:rsidRDefault="00F20988" w:rsidP="00F20988">
            <w:pPr>
              <w:widowControl/>
              <w:jc w:val="center"/>
              <w:rPr>
                <w:rFonts w:ascii="宋体" w:eastAsia="宋体" w:hAnsi="宋体" w:cs="宋体"/>
                <w:color w:val="000000"/>
                <w:kern w:val="0"/>
                <w:sz w:val="24"/>
                <w:szCs w:val="24"/>
              </w:rPr>
            </w:pPr>
            <w:r w:rsidRPr="00D53A4E">
              <w:rPr>
                <w:rFonts w:ascii="宋体" w:eastAsia="宋体" w:hAnsi="宋体" w:cs="宋体" w:hint="eastAsia"/>
                <w:color w:val="000000"/>
                <w:kern w:val="0"/>
                <w:sz w:val="24"/>
                <w:szCs w:val="24"/>
              </w:rPr>
              <w:t xml:space="preserve">　</w:t>
            </w:r>
          </w:p>
        </w:tc>
      </w:tr>
      <w:tr w:rsidR="00F20988" w:rsidRPr="00D53A4E" w:rsidTr="00D53A4E">
        <w:trPr>
          <w:trHeight w:val="340"/>
        </w:trPr>
        <w:tc>
          <w:tcPr>
            <w:tcW w:w="308" w:type="pct"/>
            <w:vAlign w:val="center"/>
          </w:tcPr>
          <w:p w:rsidR="00F20988" w:rsidRPr="00D53A4E" w:rsidRDefault="00E20DAA" w:rsidP="00F20988">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21</w:t>
            </w:r>
          </w:p>
        </w:tc>
        <w:tc>
          <w:tcPr>
            <w:tcW w:w="495" w:type="pct"/>
            <w:vAlign w:val="center"/>
          </w:tcPr>
          <w:p w:rsidR="00F20988" w:rsidRDefault="00F20988" w:rsidP="00F2098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社会</w:t>
            </w:r>
            <w:r>
              <w:rPr>
                <w:rFonts w:ascii="宋体" w:eastAsia="宋体" w:hAnsi="宋体" w:cs="宋体"/>
                <w:color w:val="000000"/>
                <w:kern w:val="0"/>
                <w:sz w:val="24"/>
                <w:szCs w:val="24"/>
              </w:rPr>
              <w:t>人员</w:t>
            </w:r>
          </w:p>
          <w:p w:rsidR="00F20988" w:rsidRPr="00D53A4E" w:rsidRDefault="00F20988" w:rsidP="00F2098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（电话</w:t>
            </w:r>
            <w:r>
              <w:rPr>
                <w:rFonts w:ascii="宋体" w:eastAsia="宋体" w:hAnsi="宋体" w:cs="宋体"/>
                <w:color w:val="000000"/>
                <w:kern w:val="0"/>
                <w:sz w:val="24"/>
                <w:szCs w:val="24"/>
              </w:rPr>
              <w:t>记录</w:t>
            </w:r>
            <w:r>
              <w:rPr>
                <w:rFonts w:ascii="宋体" w:eastAsia="宋体" w:hAnsi="宋体" w:cs="宋体" w:hint="eastAsia"/>
                <w:color w:val="000000"/>
                <w:kern w:val="0"/>
                <w:sz w:val="24"/>
                <w:szCs w:val="24"/>
              </w:rPr>
              <w:t>）</w:t>
            </w:r>
          </w:p>
        </w:tc>
        <w:tc>
          <w:tcPr>
            <w:tcW w:w="1781" w:type="pct"/>
            <w:shd w:val="clear" w:color="auto" w:fill="auto"/>
            <w:vAlign w:val="center"/>
          </w:tcPr>
          <w:p w:rsidR="00F20988" w:rsidRPr="00D53A4E" w:rsidRDefault="00F20988" w:rsidP="00F20988">
            <w:pPr>
              <w:widowControl/>
              <w:jc w:val="left"/>
              <w:rPr>
                <w:rFonts w:ascii="宋体" w:eastAsia="宋体" w:hAnsi="宋体" w:cs="宋体"/>
                <w:color w:val="000000"/>
                <w:kern w:val="0"/>
                <w:sz w:val="24"/>
                <w:szCs w:val="24"/>
              </w:rPr>
            </w:pPr>
            <w:r w:rsidRPr="00F20988">
              <w:rPr>
                <w:rFonts w:ascii="宋体" w:eastAsia="宋体" w:hAnsi="宋体" w:cs="宋体" w:hint="eastAsia"/>
                <w:color w:val="000000"/>
                <w:kern w:val="0"/>
                <w:sz w:val="24"/>
                <w:szCs w:val="24"/>
              </w:rPr>
              <w:t>某水泥窑协同处置从业人员电话反馈，由于水泥窑协同处置项目一般情况下协同处置固体废物的量都比较大，存在的环境风险也比较大，建议将水泥窑协同处置项目的环评审批权限提升至自治区生态环境厅进行审批。</w:t>
            </w:r>
          </w:p>
        </w:tc>
        <w:tc>
          <w:tcPr>
            <w:tcW w:w="476" w:type="pct"/>
            <w:shd w:val="clear" w:color="auto" w:fill="auto"/>
            <w:noWrap/>
            <w:vAlign w:val="center"/>
          </w:tcPr>
          <w:p w:rsidR="00F20988" w:rsidRDefault="00F20988" w:rsidP="00F2098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采纳</w:t>
            </w:r>
          </w:p>
        </w:tc>
        <w:tc>
          <w:tcPr>
            <w:tcW w:w="1630" w:type="pct"/>
            <w:shd w:val="clear" w:color="auto" w:fill="auto"/>
            <w:noWrap/>
            <w:vAlign w:val="center"/>
          </w:tcPr>
          <w:p w:rsidR="00F20988" w:rsidRDefault="00F20988" w:rsidP="00F20988">
            <w:pPr>
              <w:widowControl/>
              <w:jc w:val="left"/>
              <w:rPr>
                <w:rFonts w:ascii="宋体" w:eastAsia="宋体" w:hAnsi="宋体" w:cs="宋体"/>
                <w:color w:val="000000"/>
                <w:kern w:val="0"/>
                <w:sz w:val="24"/>
                <w:szCs w:val="24"/>
              </w:rPr>
            </w:pPr>
          </w:p>
        </w:tc>
        <w:tc>
          <w:tcPr>
            <w:tcW w:w="310" w:type="pct"/>
            <w:shd w:val="clear" w:color="auto" w:fill="auto"/>
            <w:noWrap/>
            <w:vAlign w:val="center"/>
          </w:tcPr>
          <w:p w:rsidR="00F20988" w:rsidRPr="00D53A4E" w:rsidRDefault="00F20988" w:rsidP="00F20988">
            <w:pPr>
              <w:widowControl/>
              <w:jc w:val="center"/>
              <w:rPr>
                <w:rFonts w:ascii="宋体" w:eastAsia="宋体" w:hAnsi="宋体" w:cs="宋体"/>
                <w:color w:val="000000"/>
                <w:kern w:val="0"/>
                <w:sz w:val="24"/>
                <w:szCs w:val="24"/>
              </w:rPr>
            </w:pPr>
          </w:p>
        </w:tc>
      </w:tr>
    </w:tbl>
    <w:p w:rsidR="00D53A4E" w:rsidRPr="00D53A4E" w:rsidRDefault="00D53A4E"/>
    <w:sectPr w:rsidR="00D53A4E" w:rsidRPr="00D53A4E" w:rsidSect="00D53A4E">
      <w:footerReference w:type="default" r:id="rId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7A0" w:rsidRDefault="008717A0" w:rsidP="00D53A4E">
      <w:r>
        <w:separator/>
      </w:r>
    </w:p>
  </w:endnote>
  <w:endnote w:type="continuationSeparator" w:id="0">
    <w:p w:rsidR="008717A0" w:rsidRDefault="008717A0" w:rsidP="00D53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389019"/>
      <w:docPartObj>
        <w:docPartGallery w:val="Page Numbers (Bottom of Page)"/>
        <w:docPartUnique/>
      </w:docPartObj>
    </w:sdtPr>
    <w:sdtEndPr/>
    <w:sdtContent>
      <w:sdt>
        <w:sdtPr>
          <w:id w:val="1728636285"/>
          <w:docPartObj>
            <w:docPartGallery w:val="Page Numbers (Top of Page)"/>
            <w:docPartUnique/>
          </w:docPartObj>
        </w:sdtPr>
        <w:sdtEndPr/>
        <w:sdtContent>
          <w:p w:rsidR="00AC1E1E" w:rsidRDefault="00AC1E1E">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E55B5">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E55B5">
              <w:rPr>
                <w:b/>
                <w:bCs/>
                <w:noProof/>
              </w:rPr>
              <w:t>7</w:t>
            </w:r>
            <w:r>
              <w:rPr>
                <w:b/>
                <w:bCs/>
                <w:sz w:val="24"/>
                <w:szCs w:val="24"/>
              </w:rPr>
              <w:fldChar w:fldCharType="end"/>
            </w:r>
          </w:p>
        </w:sdtContent>
      </w:sdt>
    </w:sdtContent>
  </w:sdt>
  <w:p w:rsidR="00AC1E1E" w:rsidRDefault="00AC1E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7A0" w:rsidRDefault="008717A0" w:rsidP="00D53A4E">
      <w:r>
        <w:separator/>
      </w:r>
    </w:p>
  </w:footnote>
  <w:footnote w:type="continuationSeparator" w:id="0">
    <w:p w:rsidR="008717A0" w:rsidRDefault="008717A0" w:rsidP="00D53A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016"/>
    <w:rsid w:val="00015C3C"/>
    <w:rsid w:val="000801AA"/>
    <w:rsid w:val="00081F54"/>
    <w:rsid w:val="000B5EC3"/>
    <w:rsid w:val="000D2204"/>
    <w:rsid w:val="00105356"/>
    <w:rsid w:val="00116020"/>
    <w:rsid w:val="00125BAE"/>
    <w:rsid w:val="001643C6"/>
    <w:rsid w:val="00172CC9"/>
    <w:rsid w:val="001966BC"/>
    <w:rsid w:val="001C1A30"/>
    <w:rsid w:val="001F53B5"/>
    <w:rsid w:val="002113BC"/>
    <w:rsid w:val="00212A17"/>
    <w:rsid w:val="002244B0"/>
    <w:rsid w:val="00224E14"/>
    <w:rsid w:val="00246A2A"/>
    <w:rsid w:val="002668DF"/>
    <w:rsid w:val="002A420E"/>
    <w:rsid w:val="002E3EF6"/>
    <w:rsid w:val="002F69A6"/>
    <w:rsid w:val="00337A22"/>
    <w:rsid w:val="00350D1A"/>
    <w:rsid w:val="003A2F6B"/>
    <w:rsid w:val="003A5C76"/>
    <w:rsid w:val="003F79D6"/>
    <w:rsid w:val="00400BBA"/>
    <w:rsid w:val="004444A1"/>
    <w:rsid w:val="0046421E"/>
    <w:rsid w:val="004778CF"/>
    <w:rsid w:val="004B7D97"/>
    <w:rsid w:val="004E5A44"/>
    <w:rsid w:val="0052209B"/>
    <w:rsid w:val="00532210"/>
    <w:rsid w:val="00554DF8"/>
    <w:rsid w:val="00573A9F"/>
    <w:rsid w:val="005A6FBA"/>
    <w:rsid w:val="005C7C4F"/>
    <w:rsid w:val="005E5016"/>
    <w:rsid w:val="00613A8F"/>
    <w:rsid w:val="00630082"/>
    <w:rsid w:val="00637EE2"/>
    <w:rsid w:val="00661CFF"/>
    <w:rsid w:val="006846FE"/>
    <w:rsid w:val="00685576"/>
    <w:rsid w:val="006D0CB0"/>
    <w:rsid w:val="00711893"/>
    <w:rsid w:val="007514AD"/>
    <w:rsid w:val="007563E1"/>
    <w:rsid w:val="0076022E"/>
    <w:rsid w:val="0076741F"/>
    <w:rsid w:val="007715F3"/>
    <w:rsid w:val="00775494"/>
    <w:rsid w:val="007A771C"/>
    <w:rsid w:val="00824734"/>
    <w:rsid w:val="0084346C"/>
    <w:rsid w:val="00854A56"/>
    <w:rsid w:val="008623A4"/>
    <w:rsid w:val="008717A0"/>
    <w:rsid w:val="00883E03"/>
    <w:rsid w:val="008A2D6B"/>
    <w:rsid w:val="008C13D1"/>
    <w:rsid w:val="008C5A17"/>
    <w:rsid w:val="008E55B5"/>
    <w:rsid w:val="00920411"/>
    <w:rsid w:val="00921BC1"/>
    <w:rsid w:val="009339FC"/>
    <w:rsid w:val="00975452"/>
    <w:rsid w:val="0099210A"/>
    <w:rsid w:val="009E65CF"/>
    <w:rsid w:val="00A07998"/>
    <w:rsid w:val="00A16DB9"/>
    <w:rsid w:val="00A2190D"/>
    <w:rsid w:val="00A751D4"/>
    <w:rsid w:val="00A84A24"/>
    <w:rsid w:val="00A978E3"/>
    <w:rsid w:val="00AC1E1E"/>
    <w:rsid w:val="00B214C9"/>
    <w:rsid w:val="00B5561B"/>
    <w:rsid w:val="00B80641"/>
    <w:rsid w:val="00BC0A21"/>
    <w:rsid w:val="00BD21AD"/>
    <w:rsid w:val="00C021EE"/>
    <w:rsid w:val="00C22A71"/>
    <w:rsid w:val="00C2652B"/>
    <w:rsid w:val="00C47AD4"/>
    <w:rsid w:val="00C750CD"/>
    <w:rsid w:val="00C91FA3"/>
    <w:rsid w:val="00CA122D"/>
    <w:rsid w:val="00CB3F33"/>
    <w:rsid w:val="00CB55E7"/>
    <w:rsid w:val="00CD0829"/>
    <w:rsid w:val="00CD6105"/>
    <w:rsid w:val="00D304A9"/>
    <w:rsid w:val="00D32AAD"/>
    <w:rsid w:val="00D536B2"/>
    <w:rsid w:val="00D53A4E"/>
    <w:rsid w:val="00D73B1F"/>
    <w:rsid w:val="00DA490D"/>
    <w:rsid w:val="00DD0237"/>
    <w:rsid w:val="00DE3ED0"/>
    <w:rsid w:val="00E01F44"/>
    <w:rsid w:val="00E17F37"/>
    <w:rsid w:val="00E20DAA"/>
    <w:rsid w:val="00E261CB"/>
    <w:rsid w:val="00E422D5"/>
    <w:rsid w:val="00E424BB"/>
    <w:rsid w:val="00E644E1"/>
    <w:rsid w:val="00E721AE"/>
    <w:rsid w:val="00E91EFA"/>
    <w:rsid w:val="00EA494B"/>
    <w:rsid w:val="00EB3F79"/>
    <w:rsid w:val="00EB7AE1"/>
    <w:rsid w:val="00ED3136"/>
    <w:rsid w:val="00EF0964"/>
    <w:rsid w:val="00F10E45"/>
    <w:rsid w:val="00F20988"/>
    <w:rsid w:val="00F90D80"/>
    <w:rsid w:val="00FA53AE"/>
    <w:rsid w:val="00FA5A8D"/>
    <w:rsid w:val="00FA69AA"/>
    <w:rsid w:val="00FA7652"/>
    <w:rsid w:val="00FF7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5D4F6"/>
  <w15:chartTrackingRefBased/>
  <w15:docId w15:val="{EFFCF4A2-FA93-4466-B131-CBB04CDFD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3A4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53A4E"/>
    <w:rPr>
      <w:sz w:val="18"/>
      <w:szCs w:val="18"/>
    </w:rPr>
  </w:style>
  <w:style w:type="paragraph" w:styleId="a5">
    <w:name w:val="footer"/>
    <w:basedOn w:val="a"/>
    <w:link w:val="a6"/>
    <w:uiPriority w:val="99"/>
    <w:unhideWhenUsed/>
    <w:rsid w:val="00D53A4E"/>
    <w:pPr>
      <w:tabs>
        <w:tab w:val="center" w:pos="4153"/>
        <w:tab w:val="right" w:pos="8306"/>
      </w:tabs>
      <w:snapToGrid w:val="0"/>
      <w:jc w:val="left"/>
    </w:pPr>
    <w:rPr>
      <w:sz w:val="18"/>
      <w:szCs w:val="18"/>
    </w:rPr>
  </w:style>
  <w:style w:type="character" w:customStyle="1" w:styleId="a6">
    <w:name w:val="页脚 字符"/>
    <w:basedOn w:val="a0"/>
    <w:link w:val="a5"/>
    <w:uiPriority w:val="99"/>
    <w:rsid w:val="00D53A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537</Words>
  <Characters>3062</Characters>
  <Application>Microsoft Office Word</Application>
  <DocSecurity>0</DocSecurity>
  <Lines>25</Lines>
  <Paragraphs>7</Paragraphs>
  <ScaleCrop>false</ScaleCrop>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蔡亚萍</dc:creator>
  <cp:keywords/>
  <dc:description/>
  <cp:lastModifiedBy>万一杰</cp:lastModifiedBy>
  <cp:revision>4</cp:revision>
  <dcterms:created xsi:type="dcterms:W3CDTF">2021-12-06T03:13:00Z</dcterms:created>
  <dcterms:modified xsi:type="dcterms:W3CDTF">2021-12-06T03:20:00Z</dcterms:modified>
</cp:coreProperties>
</file>