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5E5B5"/>
  <w:body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《宁夏回族自治区生态环境违法行为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举报奖励办法（征求意见稿）》</w:t>
      </w:r>
    </w:p>
    <w:p>
      <w:pPr>
        <w:spacing w:line="640" w:lineRule="exact"/>
        <w:jc w:val="center"/>
        <w:rPr>
          <w:rFonts w:ascii="楷体_GB2312" w:hAnsi="Times New Roman" w:eastAsia="楷体_GB2312"/>
          <w:sz w:val="32"/>
          <w:szCs w:val="28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编制说明</w:t>
      </w:r>
    </w:p>
    <w:p>
      <w:pPr>
        <w:spacing w:line="460" w:lineRule="exact"/>
        <w:jc w:val="center"/>
        <w:rPr>
          <w:rFonts w:ascii="Times New Roman" w:hAnsi="Times New Roman" w:eastAsia="楷体_GB2312"/>
          <w:sz w:val="40"/>
          <w:szCs w:val="36"/>
        </w:rPr>
      </w:pPr>
    </w:p>
    <w:p>
      <w:pPr>
        <w:overflowPunct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</w:t>
      </w:r>
    </w:p>
    <w:p>
      <w:pPr>
        <w:overflowPunct w:val="0"/>
        <w:autoSpaceDN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近年来，我区坚持铁腕治污,持续保持执法高压态势，查处了一批环境违法行为。然而，随着违法犯罪分子逃避监管手段不断翻新升级，环境违法行为呈现出隐蔽化、专业化和团伙化等特点，执法难度进一步加大，迫切需要进一步创新环境监管手段，充分发动群众力量扩大违法线索来源。为了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适应当前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形势任务发展需要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，深入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打好我区污染防治攻坚战，自治区生态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厅与自治区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财政厅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于20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年制定出台的《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宁夏环境违法行为有奖举报办法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（宁环发〔20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〕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183号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已无法适应当前生态环境保护工作需要。为此，自治区生态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厅根据生态环境部《关于实施生态环境违法行为举报奖励制度的指导意见》（环办执法〔2020〕8号）和《关于优化生态环境保护执法方式提高执法效能的指导意见》(环执法〔2021〕1号)，充分借鉴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外省经验，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结合我区实际，制定了</w:t>
      </w:r>
      <w:r>
        <w:rPr>
          <w:rFonts w:hint="eastAsia" w:ascii="仿宋_GB2312" w:hAnsi="Times New Roman" w:eastAsia="仿宋_GB2312"/>
          <w:sz w:val="32"/>
          <w:szCs w:val="32"/>
        </w:rPr>
        <w:t>《宁夏回族自治区生态环境违法行为举报奖励办法（试行）（征求意见稿）》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，充分利用公众监督的普遍性、高效性特点，激励公众更广泛、更积极地参与对环境违法行为的打击。</w:t>
      </w:r>
    </w:p>
    <w:p>
      <w:pPr>
        <w:overflowPunct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起草过程</w:t>
      </w:r>
    </w:p>
    <w:p>
      <w:pPr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bidi="ar"/>
        </w:rPr>
        <w:t>按照</w:t>
      </w: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>生态环境部要求，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借鉴陕西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河北、贵州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、浙江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、山东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等兄弟省份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近两年关于生态环境违法行为举报奖励的奖励条件、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奖励金额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和奖励程序，征求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生态环境厅机关处室（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和各市、县（区）生态环境部门意见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修改完善后形成了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bidi="ar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宁夏回族自治区生态环境违法行为举报奖励办法（征求意见稿）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》。</w:t>
      </w:r>
    </w:p>
    <w:p>
      <w:pPr>
        <w:overflowPunct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主要内容</w:t>
      </w:r>
    </w:p>
    <w:p>
      <w:pPr>
        <w:overflowPunct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bidi="ar"/>
        </w:rPr>
        <w:t>宁夏回族自治区生态环境违法行为举报奖励办法（征求意见稿）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》共二十三条，第一至第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条为制定的目的和奖励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原则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；第四至第六条为获得举报奖励应当符合的条件、遵循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的原则及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不予奖励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的情形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；第七至第八条为奖励标准；第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九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至第十条为通知举报人和发放奖励程序；第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十一至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第十七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条为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举报奖励的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监督管理和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相关法律责任；第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十八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至第十九条为附则。</w:t>
      </w:r>
    </w:p>
    <w:p>
      <w:pPr>
        <w:overflowPunct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四、主要修订情况</w:t>
      </w:r>
    </w:p>
    <w:p>
      <w:pPr>
        <w:overflowPunct w:val="0"/>
        <w:autoSpaceDN w:val="0"/>
        <w:spacing w:line="560" w:lineRule="exact"/>
        <w:ind w:firstLine="643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(一)扩大奖励范围。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原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《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有奖举报办法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列明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了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七大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类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环境违法行为，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在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所列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的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有奖举报范围内，根据举报事项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的不同情形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分别对应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不同的奖励金额。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本《举报奖励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办法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》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不再划分环境违法行为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范围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只要举报事项属于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法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律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法规规定的环境违法行为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经生态环境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部门查证属实并实施行政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处罚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（或依法移送司法机关）的，均给予相应奖励，与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原《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有奖举报办法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相比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扩大了奖励范围，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降低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了获得举报奖励的门槛，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将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所有环境违法行为均包含在内。</w:t>
      </w:r>
    </w:p>
    <w:p>
      <w:pPr>
        <w:overflowPunct w:val="0"/>
        <w:autoSpaceDN w:val="0"/>
        <w:spacing w:line="560" w:lineRule="exact"/>
        <w:ind w:firstLine="643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楷体_GB2312" w:hAnsi="Times New Roman" w:eastAsia="楷体_GB2312" w:cs="仿宋_GB2312"/>
          <w:b/>
          <w:sz w:val="32"/>
          <w:szCs w:val="32"/>
          <w:lang w:bidi="ar"/>
        </w:rPr>
        <w:t>（二）提高奖励金额。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原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《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有奖举报办法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按照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举报的环境违法行为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设置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奖励金额分别为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800元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、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2000元、5000元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1万元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。本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《举报奖励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办法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》根据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罚款金额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比例实施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（奖励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金额按罚款金额1%实施，不足1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000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元的按1000元计，最高5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万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元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），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同时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对实施按日计罚、查封扣押、限制生产、停产整治措施的，在原奖励金额的基础上，每实施一种措施增加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2000元奖励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最高8000元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；对移送司法机关的，给予举报人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5000元的一次性奖励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；对举报长期严重超标偷排污染物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等环境污染特别严重或者社会影响特别恶劣的，可额外给予举报人1万至10万元的一次性奖励。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综上，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举报一起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环境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违法行为最高奖励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15.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万元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。</w:t>
      </w:r>
    </w:p>
    <w:p>
      <w:r>
        <w:rPr>
          <w:rFonts w:hint="eastAsia"/>
        </w:rPr>
        <w:t xml:space="preserve">    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A"/>
    <w:rsid w:val="00016714"/>
    <w:rsid w:val="00022820"/>
    <w:rsid w:val="00024577"/>
    <w:rsid w:val="0003729F"/>
    <w:rsid w:val="000945B2"/>
    <w:rsid w:val="000958AC"/>
    <w:rsid w:val="000B709D"/>
    <w:rsid w:val="000E081A"/>
    <w:rsid w:val="000F6E7D"/>
    <w:rsid w:val="00121AFB"/>
    <w:rsid w:val="001241BB"/>
    <w:rsid w:val="00146A0E"/>
    <w:rsid w:val="00167D84"/>
    <w:rsid w:val="00174362"/>
    <w:rsid w:val="00180166"/>
    <w:rsid w:val="0018127A"/>
    <w:rsid w:val="00186C8E"/>
    <w:rsid w:val="001924E8"/>
    <w:rsid w:val="00194590"/>
    <w:rsid w:val="001B3030"/>
    <w:rsid w:val="00214E7D"/>
    <w:rsid w:val="00231588"/>
    <w:rsid w:val="00242BD1"/>
    <w:rsid w:val="002458E5"/>
    <w:rsid w:val="0026449D"/>
    <w:rsid w:val="002C032F"/>
    <w:rsid w:val="002C7458"/>
    <w:rsid w:val="002D1F5C"/>
    <w:rsid w:val="002E798D"/>
    <w:rsid w:val="00313EA1"/>
    <w:rsid w:val="00313FA9"/>
    <w:rsid w:val="003203A9"/>
    <w:rsid w:val="003B5F89"/>
    <w:rsid w:val="003C7314"/>
    <w:rsid w:val="003D1A74"/>
    <w:rsid w:val="003D5F25"/>
    <w:rsid w:val="003F4DF4"/>
    <w:rsid w:val="00454593"/>
    <w:rsid w:val="004817E3"/>
    <w:rsid w:val="004E7060"/>
    <w:rsid w:val="005128BB"/>
    <w:rsid w:val="00567B7D"/>
    <w:rsid w:val="00567FB1"/>
    <w:rsid w:val="00573B41"/>
    <w:rsid w:val="005B644F"/>
    <w:rsid w:val="006202CE"/>
    <w:rsid w:val="00640156"/>
    <w:rsid w:val="00640FED"/>
    <w:rsid w:val="006A1226"/>
    <w:rsid w:val="006D04B2"/>
    <w:rsid w:val="006E4D1B"/>
    <w:rsid w:val="006E68A9"/>
    <w:rsid w:val="00721534"/>
    <w:rsid w:val="00725665"/>
    <w:rsid w:val="0073456B"/>
    <w:rsid w:val="007C17A4"/>
    <w:rsid w:val="008121DA"/>
    <w:rsid w:val="00813153"/>
    <w:rsid w:val="00840FA6"/>
    <w:rsid w:val="00864176"/>
    <w:rsid w:val="00884E53"/>
    <w:rsid w:val="00886E8E"/>
    <w:rsid w:val="00895A7B"/>
    <w:rsid w:val="008C1881"/>
    <w:rsid w:val="008C4DFB"/>
    <w:rsid w:val="008F5E69"/>
    <w:rsid w:val="00947544"/>
    <w:rsid w:val="0094787F"/>
    <w:rsid w:val="009E7620"/>
    <w:rsid w:val="00A4744E"/>
    <w:rsid w:val="00A600F7"/>
    <w:rsid w:val="00A84882"/>
    <w:rsid w:val="00A904D3"/>
    <w:rsid w:val="00AB4BAE"/>
    <w:rsid w:val="00AC26C0"/>
    <w:rsid w:val="00AD31C2"/>
    <w:rsid w:val="00B472D2"/>
    <w:rsid w:val="00B65E57"/>
    <w:rsid w:val="00B867DE"/>
    <w:rsid w:val="00B90CEC"/>
    <w:rsid w:val="00C01B73"/>
    <w:rsid w:val="00C42128"/>
    <w:rsid w:val="00C5218A"/>
    <w:rsid w:val="00C7008E"/>
    <w:rsid w:val="00C82AF1"/>
    <w:rsid w:val="00C932BC"/>
    <w:rsid w:val="00C9483A"/>
    <w:rsid w:val="00CB4503"/>
    <w:rsid w:val="00D25F2A"/>
    <w:rsid w:val="00D32DEE"/>
    <w:rsid w:val="00D716D1"/>
    <w:rsid w:val="00DA7FB1"/>
    <w:rsid w:val="00DB39F0"/>
    <w:rsid w:val="00E337DD"/>
    <w:rsid w:val="00E36CF6"/>
    <w:rsid w:val="00F03FDB"/>
    <w:rsid w:val="00F12752"/>
    <w:rsid w:val="0FB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7C7C-3E67-4929-B9EC-C9C55179C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1243</Characters>
  <Lines>10</Lines>
  <Paragraphs>2</Paragraphs>
  <TotalTime>81</TotalTime>
  <ScaleCrop>false</ScaleCrop>
  <LinksUpToDate>false</LinksUpToDate>
  <CharactersWithSpaces>1459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2022-10-31T01:39:00Z</dcterms:created>
  <dc:creator>徐月萍</dc:creator>
  <cp:lastModifiedBy>B.X先森</cp:lastModifiedBy>
  <cp:lastPrinted>2022-10-31T02:43:00Z</cp:lastPrinted>
  <dcterms:modified xsi:type="dcterms:W3CDTF">2022-10-31T03:53:21Z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972D27F563DA4E30B75455004D8F01BD</vt:lpwstr>
  </property>
</Properties>
</file>