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ascii="方正小标宋_GBK" w:hAnsi="方正小标宋_GBK" w:eastAsia="方正小标宋_GBK" w:cs="方正小标宋_GBK"/>
          <w:b/>
          <w:kern w:val="0"/>
          <w:sz w:val="44"/>
          <w:szCs w:val="44"/>
        </w:rPr>
      </w:pPr>
      <w:r>
        <w:rPr>
          <w:rFonts w:hint="eastAsia" w:ascii="方正小标宋_GBK" w:hAnsi="方正小标宋_GBK" w:eastAsia="方正小标宋_GBK" w:cs="方正小标宋_GBK"/>
          <w:kern w:val="0"/>
          <w:sz w:val="44"/>
          <w:szCs w:val="44"/>
        </w:rPr>
        <w:t>征 求 意 见 汇 总 表</w:t>
      </w:r>
    </w:p>
    <w:tbl>
      <w:tblPr>
        <w:tblStyle w:val="5"/>
        <w:tblW w:w="1495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90"/>
        <w:gridCol w:w="1351"/>
        <w:gridCol w:w="473"/>
        <w:gridCol w:w="5340"/>
        <w:gridCol w:w="3681"/>
        <w:gridCol w:w="965"/>
        <w:gridCol w:w="215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8" w:hRule="atLeast"/>
          <w:jc w:val="center"/>
        </w:trPr>
        <w:tc>
          <w:tcPr>
            <w:tcW w:w="2341" w:type="dxa"/>
            <w:gridSpan w:val="2"/>
            <w:vAlign w:val="center"/>
          </w:tcPr>
          <w:p>
            <w:pPr>
              <w:keepNext w:val="0"/>
              <w:keepLines w:val="0"/>
              <w:suppressLineNumbers w:val="0"/>
              <w:spacing w:before="0" w:beforeAutospacing="0" w:after="0" w:afterAutospacing="0" w:line="480" w:lineRule="exact"/>
              <w:ind w:left="0" w:right="0"/>
              <w:jc w:val="center"/>
              <w:rPr>
                <w:rFonts w:hint="default" w:ascii="黑体" w:hAnsi="黑体" w:eastAsia="黑体" w:cs="Times New Roman"/>
                <w:spacing w:val="-6"/>
                <w:sz w:val="28"/>
                <w:szCs w:val="32"/>
              </w:rPr>
            </w:pPr>
            <w:r>
              <w:rPr>
                <w:rFonts w:hint="eastAsia" w:ascii="黑体" w:hAnsi="黑体" w:eastAsia="黑体" w:cs="Times New Roman"/>
                <w:spacing w:val="-6"/>
                <w:sz w:val="28"/>
                <w:szCs w:val="32"/>
              </w:rPr>
              <w:t>议题名称</w:t>
            </w:r>
          </w:p>
        </w:tc>
        <w:tc>
          <w:tcPr>
            <w:tcW w:w="5813" w:type="dxa"/>
            <w:gridSpan w:val="2"/>
            <w:vAlign w:val="center"/>
          </w:tcPr>
          <w:p>
            <w:pPr>
              <w:keepNext w:val="0"/>
              <w:keepLines w:val="0"/>
              <w:suppressLineNumbers w:val="0"/>
              <w:spacing w:before="0" w:beforeAutospacing="0" w:after="0" w:afterAutospacing="0" w:line="420" w:lineRule="exact"/>
              <w:ind w:left="0" w:right="0"/>
              <w:jc w:val="center"/>
              <w:rPr>
                <w:rFonts w:hint="default" w:ascii="仿宋_GB2312" w:hAnsi="宋体" w:eastAsia="仿宋_GB2312" w:cs="宋体"/>
                <w:kern w:val="0"/>
                <w:sz w:val="28"/>
                <w:szCs w:val="32"/>
              </w:rPr>
            </w:pPr>
            <w:r>
              <w:rPr>
                <w:rFonts w:hint="eastAsia" w:ascii="仿宋_GB2312" w:hAnsi="宋体" w:eastAsia="仿宋_GB2312" w:cs="宋体"/>
                <w:kern w:val="0"/>
                <w:sz w:val="28"/>
                <w:szCs w:val="32"/>
              </w:rPr>
              <w:t>自治区全面推进美丽宁夏建设实施方案</w:t>
            </w:r>
          </w:p>
        </w:tc>
        <w:tc>
          <w:tcPr>
            <w:tcW w:w="4646" w:type="dxa"/>
            <w:gridSpan w:val="2"/>
            <w:vAlign w:val="center"/>
          </w:tcPr>
          <w:p>
            <w:pPr>
              <w:keepNext w:val="0"/>
              <w:keepLines w:val="0"/>
              <w:suppressLineNumbers w:val="0"/>
              <w:spacing w:before="0" w:beforeAutospacing="0" w:after="0" w:afterAutospacing="0" w:line="420" w:lineRule="exact"/>
              <w:ind w:left="0" w:right="0"/>
              <w:jc w:val="center"/>
              <w:rPr>
                <w:rFonts w:hint="default" w:ascii="方正小标宋简体" w:hAnsi="宋体" w:eastAsia="方正小标宋简体" w:cs="宋体"/>
                <w:kern w:val="0"/>
                <w:sz w:val="28"/>
                <w:szCs w:val="32"/>
              </w:rPr>
            </w:pPr>
            <w:r>
              <w:rPr>
                <w:rFonts w:hint="eastAsia" w:ascii="黑体" w:hAnsi="黑体" w:eastAsia="黑体" w:cs="Times New Roman"/>
                <w:spacing w:val="-6"/>
                <w:sz w:val="28"/>
                <w:szCs w:val="32"/>
              </w:rPr>
              <w:t>提请单位</w:t>
            </w:r>
          </w:p>
        </w:tc>
        <w:tc>
          <w:tcPr>
            <w:tcW w:w="2159" w:type="dxa"/>
            <w:vAlign w:val="center"/>
          </w:tcPr>
          <w:p>
            <w:pPr>
              <w:keepNext w:val="0"/>
              <w:keepLines w:val="0"/>
              <w:suppressLineNumbers w:val="0"/>
              <w:spacing w:before="0" w:beforeAutospacing="0" w:after="0" w:afterAutospacing="0" w:line="420" w:lineRule="exact"/>
              <w:ind w:left="0" w:right="0"/>
              <w:jc w:val="center"/>
              <w:rPr>
                <w:rFonts w:hint="default" w:ascii="仿宋_GB2312" w:hAnsi="宋体" w:eastAsia="仿宋_GB2312" w:cs="宋体"/>
                <w:kern w:val="0"/>
                <w:sz w:val="28"/>
                <w:szCs w:val="32"/>
              </w:rPr>
            </w:pPr>
            <w:r>
              <w:rPr>
                <w:rFonts w:hint="eastAsia" w:ascii="仿宋_GB2312" w:hAnsi="宋体" w:eastAsia="仿宋_GB2312" w:cs="宋体"/>
                <w:kern w:val="0"/>
                <w:sz w:val="28"/>
                <w:szCs w:val="32"/>
              </w:rPr>
              <w:t>自治区生态环境厅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2341" w:type="dxa"/>
            <w:gridSpan w:val="2"/>
            <w:vAlign w:val="center"/>
          </w:tcPr>
          <w:p>
            <w:pPr>
              <w:keepNext w:val="0"/>
              <w:keepLines w:val="0"/>
              <w:suppressLineNumbers w:val="0"/>
              <w:spacing w:before="0" w:beforeAutospacing="0" w:after="0" w:afterAutospacing="0" w:line="480" w:lineRule="exact"/>
              <w:ind w:left="0" w:right="0"/>
              <w:jc w:val="center"/>
              <w:rPr>
                <w:rFonts w:hint="default" w:ascii="黑体" w:hAnsi="黑体" w:eastAsia="黑体" w:cs="Times New Roman"/>
                <w:spacing w:val="-6"/>
                <w:sz w:val="28"/>
                <w:szCs w:val="32"/>
              </w:rPr>
            </w:pPr>
            <w:r>
              <w:rPr>
                <w:rFonts w:hint="eastAsia" w:ascii="黑体" w:hAnsi="黑体" w:eastAsia="黑体" w:cs="Times New Roman"/>
                <w:spacing w:val="-6"/>
                <w:sz w:val="28"/>
                <w:szCs w:val="32"/>
              </w:rPr>
              <w:t>征求意见单位</w:t>
            </w:r>
          </w:p>
        </w:tc>
        <w:tc>
          <w:tcPr>
            <w:tcW w:w="12618" w:type="dxa"/>
            <w:gridSpan w:val="5"/>
            <w:vAlign w:val="center"/>
          </w:tcPr>
          <w:p>
            <w:pPr>
              <w:keepNext w:val="0"/>
              <w:keepLines w:val="0"/>
              <w:suppressLineNumbers w:val="0"/>
              <w:spacing w:before="0" w:beforeAutospacing="0" w:after="0" w:afterAutospacing="0" w:line="420" w:lineRule="exact"/>
              <w:ind w:left="0" w:right="0"/>
              <w:rPr>
                <w:rFonts w:hint="default" w:ascii="仿宋_GB2312" w:hAnsi="宋体" w:eastAsia="仿宋_GB2312" w:cs="宋体"/>
                <w:kern w:val="0"/>
                <w:sz w:val="28"/>
                <w:szCs w:val="32"/>
              </w:rPr>
            </w:pPr>
            <w:r>
              <w:rPr>
                <w:rFonts w:hint="default" w:ascii="仿宋_GB2312" w:hAnsi="宋体" w:eastAsia="仿宋_GB2312" w:cs="宋体"/>
                <w:kern w:val="0"/>
                <w:sz w:val="28"/>
                <w:szCs w:val="32"/>
              </w:rPr>
              <w:t>各机关团体、企事业单位和个人。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2341" w:type="dxa"/>
            <w:gridSpan w:val="2"/>
            <w:vAlign w:val="center"/>
          </w:tcPr>
          <w:p>
            <w:pPr>
              <w:keepNext w:val="0"/>
              <w:keepLines w:val="0"/>
              <w:suppressLineNumbers w:val="0"/>
              <w:spacing w:before="0" w:beforeAutospacing="0" w:after="0" w:afterAutospacing="0" w:line="480" w:lineRule="exact"/>
              <w:ind w:left="0" w:right="0"/>
              <w:jc w:val="center"/>
              <w:rPr>
                <w:rFonts w:hint="default" w:ascii="黑体" w:hAnsi="黑体" w:eastAsia="黑体" w:cs="Times New Roman"/>
                <w:spacing w:val="-6"/>
                <w:sz w:val="28"/>
                <w:szCs w:val="32"/>
              </w:rPr>
            </w:pPr>
            <w:r>
              <w:rPr>
                <w:rFonts w:hint="eastAsia" w:ascii="黑体" w:hAnsi="黑体" w:eastAsia="黑体" w:cs="Times New Roman"/>
                <w:spacing w:val="-6"/>
                <w:sz w:val="28"/>
                <w:szCs w:val="32"/>
              </w:rPr>
              <w:t>采纳汇总情况</w:t>
            </w:r>
          </w:p>
        </w:tc>
        <w:tc>
          <w:tcPr>
            <w:tcW w:w="12618" w:type="dxa"/>
            <w:gridSpan w:val="5"/>
            <w:vAlign w:val="center"/>
          </w:tcPr>
          <w:p>
            <w:pPr>
              <w:keepNext w:val="0"/>
              <w:keepLines w:val="0"/>
              <w:suppressLineNumbers w:val="0"/>
              <w:spacing w:before="0" w:beforeAutospacing="0" w:after="0" w:afterAutospacing="0" w:line="420" w:lineRule="exact"/>
              <w:ind w:left="0" w:right="0"/>
              <w:rPr>
                <w:rFonts w:hint="eastAsia" w:ascii="仿宋_GB2312" w:hAnsi="Times New Roman" w:eastAsia="仿宋_GB2312" w:cs="Times New Roman"/>
                <w:spacing w:val="-6"/>
                <w:sz w:val="28"/>
                <w:szCs w:val="28"/>
                <w:lang w:eastAsia="zh-CN"/>
              </w:rPr>
            </w:pPr>
            <w:r>
              <w:rPr>
                <w:rFonts w:hint="eastAsia" w:ascii="仿宋_GB2312" w:hAnsi="Times New Roman" w:eastAsia="仿宋_GB2312" w:cs="Times New Roman"/>
                <w:spacing w:val="-6"/>
                <w:sz w:val="28"/>
                <w:szCs w:val="28"/>
              </w:rPr>
              <w:t>共</w:t>
            </w:r>
            <w:r>
              <w:rPr>
                <w:rFonts w:hint="eastAsia" w:ascii="仿宋_GB2312" w:hAnsi="Times New Roman" w:eastAsia="仿宋_GB2312" w:cs="Times New Roman"/>
                <w:spacing w:val="-6"/>
                <w:sz w:val="28"/>
                <w:szCs w:val="28"/>
                <w:lang w:eastAsia="zh-CN"/>
              </w:rPr>
              <w:t>收到</w:t>
            </w:r>
            <w:r>
              <w:rPr>
                <w:rFonts w:hint="eastAsia" w:ascii="仿宋_GB2312" w:hAnsi="Times New Roman" w:eastAsia="仿宋_GB2312" w:cs="Times New Roman"/>
                <w:spacing w:val="-6"/>
                <w:sz w:val="28"/>
                <w:szCs w:val="28"/>
                <w:lang w:val="en-US" w:eastAsia="zh-CN"/>
              </w:rPr>
              <w:t>52</w:t>
            </w:r>
            <w:r>
              <w:rPr>
                <w:rFonts w:hint="eastAsia" w:ascii="仿宋_GB2312" w:hAnsi="Times New Roman" w:eastAsia="仿宋_GB2312" w:cs="Times New Roman"/>
                <w:spacing w:val="-6"/>
                <w:sz w:val="28"/>
                <w:szCs w:val="28"/>
              </w:rPr>
              <w:t>条意见建议，其中采纳</w:t>
            </w:r>
            <w:r>
              <w:rPr>
                <w:rFonts w:hint="eastAsia" w:ascii="仿宋_GB2312" w:hAnsi="Times New Roman" w:eastAsia="仿宋_GB2312" w:cs="Times New Roman"/>
                <w:spacing w:val="-6"/>
                <w:sz w:val="28"/>
                <w:szCs w:val="28"/>
                <w:lang w:val="en-US" w:eastAsia="zh-CN"/>
              </w:rPr>
              <w:t>40</w:t>
            </w:r>
            <w:r>
              <w:rPr>
                <w:rFonts w:hint="eastAsia" w:ascii="仿宋_GB2312" w:hAnsi="Times New Roman" w:eastAsia="仿宋_GB2312" w:cs="Times New Roman"/>
                <w:spacing w:val="-6"/>
                <w:sz w:val="28"/>
                <w:szCs w:val="28"/>
              </w:rPr>
              <w:t>条，部分采纳</w:t>
            </w:r>
            <w:r>
              <w:rPr>
                <w:rFonts w:hint="eastAsia" w:ascii="仿宋_GB2312" w:hAnsi="Times New Roman" w:eastAsia="仿宋_GB2312" w:cs="Times New Roman"/>
                <w:spacing w:val="-6"/>
                <w:sz w:val="28"/>
                <w:szCs w:val="28"/>
                <w:lang w:val="en-US" w:eastAsia="zh-CN"/>
              </w:rPr>
              <w:t>2</w:t>
            </w:r>
            <w:r>
              <w:rPr>
                <w:rFonts w:hint="eastAsia" w:ascii="仿宋_GB2312" w:hAnsi="Times New Roman" w:eastAsia="仿宋_GB2312" w:cs="Times New Roman"/>
                <w:spacing w:val="-6"/>
                <w:sz w:val="28"/>
                <w:szCs w:val="28"/>
              </w:rPr>
              <w:t>条，未采纳</w:t>
            </w:r>
            <w:r>
              <w:rPr>
                <w:rFonts w:hint="eastAsia" w:ascii="仿宋_GB2312" w:hAnsi="Times New Roman" w:eastAsia="仿宋_GB2312" w:cs="Times New Roman"/>
                <w:spacing w:val="-6"/>
                <w:sz w:val="28"/>
                <w:szCs w:val="28"/>
                <w:lang w:val="en-US" w:eastAsia="zh-CN"/>
              </w:rPr>
              <w:t>10</w:t>
            </w:r>
            <w:r>
              <w:rPr>
                <w:rFonts w:hint="eastAsia" w:ascii="仿宋_GB2312" w:hAnsi="Times New Roman" w:eastAsia="仿宋_GB2312" w:cs="Times New Roman"/>
                <w:spacing w:val="-6"/>
                <w:sz w:val="28"/>
                <w:szCs w:val="28"/>
              </w:rPr>
              <w:t>条。</w:t>
            </w:r>
            <w:r>
              <w:rPr>
                <w:rFonts w:hint="eastAsia" w:ascii="仿宋_GB2312" w:hAnsi="Times New Roman" w:eastAsia="仿宋_GB2312" w:cs="Times New Roman"/>
                <w:spacing w:val="-6"/>
                <w:sz w:val="28"/>
                <w:szCs w:val="28"/>
                <w:lang w:eastAsia="zh-CN"/>
              </w:rPr>
              <w:t>部分采纳及未采纳意见已与建议人沟通。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72" w:hRule="atLeast"/>
          <w:jc w:val="center"/>
        </w:trPr>
        <w:tc>
          <w:tcPr>
            <w:tcW w:w="990" w:type="dxa"/>
            <w:vAlign w:val="center"/>
          </w:tcPr>
          <w:p>
            <w:pPr>
              <w:keepNext w:val="0"/>
              <w:keepLines w:val="0"/>
              <w:suppressLineNumbers w:val="0"/>
              <w:snapToGrid w:val="0"/>
              <w:spacing w:before="0" w:beforeAutospacing="0" w:after="0" w:afterAutospacing="0" w:line="340" w:lineRule="exact"/>
              <w:ind w:left="0" w:right="0"/>
              <w:jc w:val="center"/>
              <w:rPr>
                <w:rFonts w:hint="eastAsia" w:ascii="黑体" w:hAnsi="黑体" w:eastAsia="黑体" w:cs="Times New Roman"/>
                <w:spacing w:val="-6"/>
                <w:sz w:val="28"/>
                <w:szCs w:val="32"/>
                <w:lang w:eastAsia="zh-CN"/>
              </w:rPr>
            </w:pPr>
            <w:r>
              <w:rPr>
                <w:rFonts w:hint="eastAsia" w:ascii="黑体" w:hAnsi="黑体" w:eastAsia="黑体" w:cs="Times New Roman"/>
                <w:spacing w:val="-6"/>
                <w:sz w:val="28"/>
                <w:szCs w:val="32"/>
                <w:lang w:eastAsia="zh-CN"/>
              </w:rPr>
              <w:t>单位</w:t>
            </w:r>
          </w:p>
        </w:tc>
        <w:tc>
          <w:tcPr>
            <w:tcW w:w="1824" w:type="dxa"/>
            <w:gridSpan w:val="2"/>
            <w:vAlign w:val="center"/>
          </w:tcPr>
          <w:p>
            <w:pPr>
              <w:keepNext w:val="0"/>
              <w:keepLines w:val="0"/>
              <w:suppressLineNumbers w:val="0"/>
              <w:snapToGrid w:val="0"/>
              <w:spacing w:before="0" w:beforeAutospacing="0" w:after="0" w:afterAutospacing="0" w:line="340" w:lineRule="exact"/>
              <w:ind w:left="0" w:right="0"/>
              <w:jc w:val="center"/>
              <w:rPr>
                <w:rFonts w:hint="default" w:ascii="黑体" w:hAnsi="黑体" w:eastAsia="黑体" w:cs="Times New Roman"/>
                <w:spacing w:val="-6"/>
                <w:sz w:val="28"/>
                <w:szCs w:val="32"/>
              </w:rPr>
            </w:pPr>
            <w:r>
              <w:rPr>
                <w:rFonts w:hint="eastAsia" w:ascii="黑体" w:hAnsi="黑体" w:eastAsia="黑体" w:cs="Times New Roman"/>
                <w:spacing w:val="-6"/>
                <w:sz w:val="28"/>
                <w:szCs w:val="32"/>
              </w:rPr>
              <w:t>原稿内容</w:t>
            </w:r>
          </w:p>
        </w:tc>
        <w:tc>
          <w:tcPr>
            <w:tcW w:w="9021" w:type="dxa"/>
            <w:gridSpan w:val="2"/>
            <w:vAlign w:val="center"/>
          </w:tcPr>
          <w:p>
            <w:pPr>
              <w:keepNext w:val="0"/>
              <w:keepLines w:val="0"/>
              <w:suppressLineNumbers w:val="0"/>
              <w:snapToGrid w:val="0"/>
              <w:spacing w:before="0" w:beforeAutospacing="0" w:after="0" w:afterAutospacing="0" w:line="340" w:lineRule="exact"/>
              <w:ind w:left="0" w:right="0"/>
              <w:jc w:val="center"/>
              <w:rPr>
                <w:rFonts w:hint="default" w:ascii="黑体" w:hAnsi="黑体" w:eastAsia="黑体" w:cs="Times New Roman"/>
                <w:spacing w:val="-6"/>
                <w:sz w:val="28"/>
                <w:szCs w:val="32"/>
              </w:rPr>
            </w:pPr>
            <w:r>
              <w:rPr>
                <w:rFonts w:hint="eastAsia" w:ascii="黑体" w:hAnsi="黑体" w:eastAsia="黑体" w:cs="Times New Roman"/>
                <w:spacing w:val="-6"/>
                <w:sz w:val="28"/>
                <w:szCs w:val="32"/>
              </w:rPr>
              <w:t>部门意见</w:t>
            </w:r>
          </w:p>
        </w:tc>
        <w:tc>
          <w:tcPr>
            <w:tcW w:w="965" w:type="dxa"/>
            <w:vAlign w:val="center"/>
          </w:tcPr>
          <w:p>
            <w:pPr>
              <w:keepNext w:val="0"/>
              <w:keepLines w:val="0"/>
              <w:suppressLineNumbers w:val="0"/>
              <w:snapToGrid w:val="0"/>
              <w:spacing w:before="0" w:beforeAutospacing="0" w:after="0" w:afterAutospacing="0" w:line="340" w:lineRule="exact"/>
              <w:ind w:left="0" w:right="0"/>
              <w:jc w:val="center"/>
              <w:rPr>
                <w:rFonts w:hint="default" w:ascii="黑体" w:hAnsi="黑体" w:eastAsia="黑体" w:cs="Times New Roman"/>
                <w:spacing w:val="-6"/>
                <w:sz w:val="28"/>
                <w:szCs w:val="32"/>
              </w:rPr>
            </w:pPr>
            <w:r>
              <w:rPr>
                <w:rFonts w:hint="eastAsia" w:ascii="黑体" w:hAnsi="黑体" w:eastAsia="黑体" w:cs="Times New Roman"/>
                <w:spacing w:val="-6"/>
                <w:sz w:val="28"/>
                <w:szCs w:val="32"/>
              </w:rPr>
              <w:t>是否</w:t>
            </w:r>
          </w:p>
          <w:p>
            <w:pPr>
              <w:keepNext w:val="0"/>
              <w:keepLines w:val="0"/>
              <w:suppressLineNumbers w:val="0"/>
              <w:snapToGrid w:val="0"/>
              <w:spacing w:before="0" w:beforeAutospacing="0" w:after="0" w:afterAutospacing="0" w:line="340" w:lineRule="exact"/>
              <w:ind w:left="0" w:right="0"/>
              <w:jc w:val="center"/>
              <w:rPr>
                <w:rFonts w:hint="default" w:ascii="黑体" w:hAnsi="黑体" w:eastAsia="黑体" w:cs="Times New Roman"/>
                <w:spacing w:val="-6"/>
                <w:sz w:val="28"/>
                <w:szCs w:val="32"/>
              </w:rPr>
            </w:pPr>
            <w:r>
              <w:rPr>
                <w:rFonts w:hint="eastAsia" w:ascii="黑体" w:hAnsi="黑体" w:eastAsia="黑体" w:cs="Times New Roman"/>
                <w:spacing w:val="-6"/>
                <w:sz w:val="28"/>
                <w:szCs w:val="32"/>
              </w:rPr>
              <w:t>采纳</w:t>
            </w:r>
          </w:p>
        </w:tc>
        <w:tc>
          <w:tcPr>
            <w:tcW w:w="2159" w:type="dxa"/>
            <w:vAlign w:val="center"/>
          </w:tcPr>
          <w:p>
            <w:pPr>
              <w:keepNext w:val="0"/>
              <w:keepLines w:val="0"/>
              <w:suppressLineNumbers w:val="0"/>
              <w:snapToGrid w:val="0"/>
              <w:spacing w:before="0" w:beforeAutospacing="0" w:after="0" w:afterAutospacing="0" w:line="340" w:lineRule="exact"/>
              <w:ind w:left="0" w:right="0"/>
              <w:jc w:val="center"/>
              <w:rPr>
                <w:rFonts w:hint="eastAsia" w:ascii="黑体" w:hAnsi="黑体" w:eastAsia="黑体" w:cs="Times New Roman"/>
                <w:spacing w:val="-6"/>
                <w:sz w:val="28"/>
                <w:szCs w:val="32"/>
              </w:rPr>
            </w:pPr>
            <w:r>
              <w:rPr>
                <w:rFonts w:hint="eastAsia" w:ascii="黑体" w:hAnsi="黑体" w:eastAsia="黑体" w:cs="Times New Roman"/>
                <w:spacing w:val="-6"/>
                <w:sz w:val="28"/>
                <w:szCs w:val="32"/>
              </w:rPr>
              <w:t>采纳修改情况</w:t>
            </w:r>
          </w:p>
          <w:p>
            <w:pPr>
              <w:keepNext w:val="0"/>
              <w:keepLines w:val="0"/>
              <w:suppressLineNumbers w:val="0"/>
              <w:snapToGrid w:val="0"/>
              <w:spacing w:before="0" w:beforeAutospacing="0" w:after="0" w:afterAutospacing="0" w:line="340" w:lineRule="exact"/>
              <w:ind w:left="0" w:right="0"/>
              <w:jc w:val="center"/>
              <w:rPr>
                <w:rFonts w:hint="default" w:ascii="黑体" w:hAnsi="黑体" w:eastAsia="黑体" w:cs="Times New Roman"/>
                <w:spacing w:val="-6"/>
                <w:sz w:val="28"/>
                <w:szCs w:val="32"/>
              </w:rPr>
            </w:pPr>
            <w:r>
              <w:rPr>
                <w:rFonts w:hint="eastAsia" w:ascii="黑体" w:hAnsi="黑体" w:eastAsia="黑体" w:cs="Times New Roman"/>
                <w:spacing w:val="-6"/>
                <w:sz w:val="28"/>
                <w:szCs w:val="32"/>
              </w:rPr>
              <w:t>或未采纳理由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restart"/>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r>
              <w:rPr>
                <w:rFonts w:hint="eastAsia" w:ascii="仿宋_GB2312" w:hAnsi="黑体" w:eastAsia="仿宋_GB2312" w:cs="Times New Roman"/>
                <w:spacing w:val="-6"/>
                <w:sz w:val="24"/>
                <w:szCs w:val="24"/>
                <w:lang w:eastAsia="zh-CN"/>
              </w:rPr>
              <w:t>党委政研室</w:t>
            </w: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一、总体要求</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建议第一部分“总体要求”中，进一步对标对表中央美丽中国建设《意见》和自治区《关于深入学习贯彻习近平总书记重要讲话精神，全面推进新征程生态文明建设，加快建设美丽宁夏的意见》，增加“全面贯彻落实党的二十大精神”“深入贯彻自治区第十三次党代会精神”“加快建设黄河流域生态保护和高质量发展先行区”“持续深入打好美丽宁夏建设‘九大战’”等表述，并将《实施方案》“重点任务”帽段中“注重全领域转型、全方位治理、全要素提升、全地域建设、全过程防范、全社会行动……‘十六五’整体提升、实现生态环境根本好转”的内容一并写入总体要求。</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二、重点任务</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建议第二部分“重点任务”根据自治区十三届五次全会精神，结合宁夏生态环境实际，对宁夏生态环保领域面临的个性化问题作出重点部署。比如，防沙治沙和荒漠化治理是宁夏落实党中央部署、打好黄河“几字弯”攻坚战的重大任务，建议单列进行专门安排；比如，坚决落实“四水四定”原则、推动水资源节约集约利用是宁夏落实总书记重要讲话精神的关键举措，建议将“四水四定”单列进行专门安排。</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目标指标、工作任务、保障措施</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建议《实施方案》中的目标指标、工作任务、保障措施等与自治区生态文明建设“1+4”系列文件作进一步对标对照，部分已做出具体部署的工作，建议以落实措施的形式进行安排；部分重合度较高的内容，建议以落实十三届五次全会精神为主，不再进行重复部署；个别数据和指标表述方式和口径与自治区《意见》不统一的，建议以自治区《意见》为准。比如，自治区《意见》提出“到2027年，重要河湖库水生态优良水体比例达到80%左右，美丽河湖建成率达到40%左右。”，《实施方案》则表述为“到2027年，国控断面地表水质优良比例力争达到90%，到2035年，‘人水和谐’美丽河湖基本建成”。</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restart"/>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r>
              <w:rPr>
                <w:rFonts w:hint="eastAsia" w:ascii="仿宋_GB2312" w:hAnsi="黑体" w:eastAsia="仿宋_GB2312" w:cs="Times New Roman"/>
                <w:spacing w:val="-6"/>
                <w:sz w:val="24"/>
                <w:szCs w:val="24"/>
                <w:lang w:eastAsia="zh-CN"/>
              </w:rPr>
              <w:t>发展改革委</w:t>
            </w: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2.稳步如期实现碳达峰目标</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highlight w:val="none"/>
                <w:lang w:eastAsia="zh-CN"/>
              </w:rPr>
            </w:pPr>
            <w:r>
              <w:rPr>
                <w:rFonts w:hint="eastAsia" w:ascii="仿宋_GB2312" w:hAnsi="Times New Roman" w:eastAsia="仿宋_GB2312" w:cs="Times New Roman"/>
                <w:sz w:val="24"/>
                <w:szCs w:val="24"/>
                <w:highlight w:val="none"/>
              </w:rPr>
              <w:t>责任单位应按照任务比重排序</w:t>
            </w:r>
            <w:r>
              <w:rPr>
                <w:rFonts w:hint="eastAsia" w:ascii="仿宋_GB2312" w:hAnsi="Times New Roman" w:eastAsia="仿宋_GB2312" w:cs="Times New Roman"/>
                <w:sz w:val="24"/>
                <w:szCs w:val="24"/>
                <w:highlight w:val="none"/>
                <w:lang w:eastAsia="zh-CN"/>
              </w:rPr>
              <w:t>，本段</w:t>
            </w:r>
            <w:r>
              <w:rPr>
                <w:rFonts w:hint="eastAsia" w:ascii="仿宋_GB2312" w:hAnsi="Times New Roman" w:eastAsia="仿宋_GB2312" w:cs="Times New Roman"/>
                <w:sz w:val="24"/>
                <w:szCs w:val="24"/>
                <w:highlight w:val="none"/>
              </w:rPr>
              <w:t>修改为“生态环境厅、统计局、林草局、发展改革委、等部门按职责分工负责。</w:t>
            </w:r>
            <w:r>
              <w:rPr>
                <w:rFonts w:hint="eastAsia" w:ascii="仿宋_GB2312" w:hAnsi="Times New Roman" w:eastAsia="仿宋_GB2312" w:cs="Times New Roman"/>
                <w:sz w:val="24"/>
                <w:szCs w:val="24"/>
                <w:highlight w:val="none"/>
                <w:lang w:eastAsia="zh-CN"/>
              </w:rPr>
              <w:t>”</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highlight w:val="none"/>
                <w:lang w:eastAsia="zh-CN"/>
              </w:rPr>
            </w:pPr>
            <w:r>
              <w:rPr>
                <w:rFonts w:hint="eastAsia" w:ascii="仿宋_GB2312" w:hAnsi="Times New Roman" w:eastAsia="仿宋_GB2312" w:cs="Times New Roman"/>
                <w:sz w:val="24"/>
                <w:szCs w:val="24"/>
                <w:highlight w:val="none"/>
                <w:lang w:eastAsia="zh-CN"/>
              </w:rPr>
              <w:t>未采纳</w:t>
            </w:r>
          </w:p>
        </w:tc>
        <w:tc>
          <w:tcPr>
            <w:tcW w:w="2159" w:type="dxa"/>
            <w:vAlign w:val="center"/>
          </w:tcPr>
          <w:p>
            <w:pPr>
              <w:keepNext w:val="0"/>
              <w:keepLines w:val="0"/>
              <w:suppressLineNumbers w:val="0"/>
              <w:spacing w:before="0" w:beforeAutospacing="0" w:after="0" w:afterAutospacing="0" w:line="300" w:lineRule="exact"/>
              <w:ind w:left="0" w:right="0"/>
              <w:rPr>
                <w:rFonts w:hint="eastAsia" w:ascii="仿宋_GB2312" w:hAnsi="Times New Roman" w:eastAsia="仿宋_GB2312" w:cs="Times New Roman"/>
                <w:sz w:val="24"/>
                <w:szCs w:val="24"/>
                <w:highlight w:val="none"/>
                <w:lang w:eastAsia="zh-CN"/>
              </w:rPr>
            </w:pPr>
            <w:r>
              <w:rPr>
                <w:rFonts w:hint="eastAsia" w:ascii="仿宋_GB2312" w:hAnsi="Times New Roman" w:eastAsia="仿宋_GB2312" w:cs="Times New Roman"/>
                <w:sz w:val="24"/>
                <w:szCs w:val="24"/>
                <w:highlight w:val="none"/>
                <w:lang w:eastAsia="zh-CN"/>
              </w:rPr>
              <w:t>《方案》中责任单位排序方式为：该项任务中涉及职责最多的部门列首位，其余部门按照自治区部门排序规则排列。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4.加快构建清洁低碳安全高效能源体系</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“定北两个千亿级气田开发”修改为“定北千亿方级气田开发”。责任单位中增加“住房城乡建设厅、财政厅、生态环境厅”。</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5.加快经济社会绿色低碳发展</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rPr>
              <w:t>责任单位增加农业农村厅</w:t>
            </w:r>
            <w:r>
              <w:rPr>
                <w:rFonts w:hint="eastAsia" w:ascii="仿宋_GB2312" w:hAnsi="Times New Roman" w:eastAsia="仿宋_GB2312" w:cs="Times New Roman"/>
                <w:sz w:val="24"/>
                <w:szCs w:val="24"/>
                <w:lang w:eastAsia="zh-CN"/>
              </w:rPr>
              <w:t>。</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9.推进资源节约集约利用</w:t>
            </w:r>
          </w:p>
        </w:tc>
        <w:tc>
          <w:tcPr>
            <w:tcW w:w="9021" w:type="dxa"/>
            <w:gridSpan w:val="2"/>
            <w:shd w:val="clear" w:color="auto" w:fill="auto"/>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highlight w:val="none"/>
                <w:lang w:eastAsia="zh-CN"/>
              </w:rPr>
            </w:pPr>
            <w:r>
              <w:rPr>
                <w:rFonts w:hint="eastAsia" w:ascii="仿宋_GB2312" w:hAnsi="Times New Roman" w:eastAsia="仿宋_GB2312" w:cs="Times New Roman"/>
                <w:sz w:val="24"/>
                <w:szCs w:val="24"/>
                <w:highlight w:val="none"/>
              </w:rPr>
              <w:t>责任单位</w:t>
            </w:r>
            <w:r>
              <w:rPr>
                <w:rFonts w:hint="eastAsia" w:ascii="仿宋_GB2312" w:hAnsi="Times New Roman" w:eastAsia="仿宋_GB2312" w:cs="Times New Roman"/>
                <w:sz w:val="24"/>
                <w:szCs w:val="24"/>
                <w:highlight w:val="none"/>
                <w:lang w:eastAsia="zh-CN"/>
              </w:rPr>
              <w:t>顺序</w:t>
            </w:r>
            <w:r>
              <w:rPr>
                <w:rFonts w:hint="eastAsia" w:ascii="仿宋_GB2312" w:hAnsi="Times New Roman" w:eastAsia="仿宋_GB2312" w:cs="Times New Roman"/>
                <w:sz w:val="24"/>
                <w:szCs w:val="24"/>
                <w:highlight w:val="none"/>
              </w:rPr>
              <w:t>修改为“自治区生态环境厅、水利厅、自然资源厅、工业和信息化厅、农业农村厅、住房城乡建设厅、林草局、发展改革委等部门按职责分工负责”</w:t>
            </w:r>
            <w:r>
              <w:rPr>
                <w:rFonts w:hint="eastAsia" w:ascii="仿宋_GB2312" w:hAnsi="Times New Roman" w:eastAsia="仿宋_GB2312" w:cs="Times New Roman"/>
                <w:sz w:val="24"/>
                <w:szCs w:val="24"/>
                <w:highlight w:val="none"/>
                <w:lang w:eastAsia="zh-CN"/>
              </w:rPr>
              <w:t>。</w:t>
            </w:r>
          </w:p>
        </w:tc>
        <w:tc>
          <w:tcPr>
            <w:tcW w:w="965"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lang w:eastAsia="zh-CN"/>
              </w:rPr>
              <w:t>未采纳</w:t>
            </w:r>
          </w:p>
        </w:tc>
        <w:tc>
          <w:tcPr>
            <w:tcW w:w="21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_GB2312" w:hAnsi="Times New Roman" w:eastAsia="仿宋_GB2312" w:cs="Times New Roman"/>
                <w:sz w:val="24"/>
                <w:szCs w:val="24"/>
                <w:highlight w:val="none"/>
                <w:lang w:eastAsia="zh-CN"/>
              </w:rPr>
            </w:pPr>
            <w:r>
              <w:rPr>
                <w:rFonts w:hint="eastAsia" w:ascii="仿宋_GB2312" w:hAnsi="Times New Roman" w:eastAsia="仿宋_GB2312" w:cs="Times New Roman"/>
                <w:sz w:val="24"/>
                <w:szCs w:val="24"/>
                <w:highlight w:val="none"/>
                <w:lang w:eastAsia="zh-CN"/>
              </w:rPr>
              <w:t>同上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27.建立多元参与行动体系</w:t>
            </w:r>
          </w:p>
        </w:tc>
        <w:tc>
          <w:tcPr>
            <w:tcW w:w="9021" w:type="dxa"/>
            <w:gridSpan w:val="2"/>
            <w:shd w:val="clear" w:color="auto" w:fill="auto"/>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highlight w:val="none"/>
                <w:lang w:eastAsia="zh-CN"/>
              </w:rPr>
            </w:pPr>
            <w:r>
              <w:rPr>
                <w:rFonts w:hint="eastAsia" w:ascii="仿宋_GB2312" w:hAnsi="Times New Roman" w:eastAsia="仿宋_GB2312" w:cs="Times New Roman"/>
                <w:sz w:val="24"/>
                <w:szCs w:val="24"/>
                <w:highlight w:val="none"/>
              </w:rPr>
              <w:t>责任单位顺序修改为“自治区党委宣传部、生态环境厅、工业和信息化厅、教育厅、住房城乡建设厅、发展改革委、团委等部门按职责分工负责”</w:t>
            </w:r>
            <w:r>
              <w:rPr>
                <w:rFonts w:hint="eastAsia" w:ascii="仿宋_GB2312" w:hAnsi="Times New Roman" w:eastAsia="仿宋_GB2312" w:cs="Times New Roman"/>
                <w:sz w:val="24"/>
                <w:szCs w:val="24"/>
                <w:highlight w:val="none"/>
                <w:lang w:eastAsia="zh-CN"/>
              </w:rPr>
              <w:t>。</w:t>
            </w:r>
          </w:p>
        </w:tc>
        <w:tc>
          <w:tcPr>
            <w:tcW w:w="965"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lang w:eastAsia="zh-CN"/>
              </w:rPr>
              <w:t>未采纳</w:t>
            </w:r>
          </w:p>
        </w:tc>
        <w:tc>
          <w:tcPr>
            <w:tcW w:w="21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仿宋_GB2312" w:hAnsi="Times New Roman" w:eastAsia="仿宋_GB2312" w:cs="Times New Roman"/>
                <w:sz w:val="24"/>
                <w:szCs w:val="24"/>
                <w:highlight w:val="none"/>
              </w:rPr>
            </w:pPr>
            <w:r>
              <w:rPr>
                <w:rFonts w:hint="default" w:ascii="仿宋_GB2312" w:hAnsi="Times New Roman" w:eastAsia="仿宋_GB2312" w:cs="Times New Roman"/>
                <w:sz w:val="24"/>
                <w:szCs w:val="24"/>
                <w:highlight w:val="none"/>
              </w:rPr>
              <w:t>同上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29.强化激励政策</w:t>
            </w:r>
          </w:p>
        </w:tc>
        <w:tc>
          <w:tcPr>
            <w:tcW w:w="9021" w:type="dxa"/>
            <w:gridSpan w:val="2"/>
            <w:shd w:val="clear" w:color="auto" w:fill="auto"/>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责任单位顺序修改为“自治区水利厅、自然资源厅、发展改革委、生态环境厅、财政厅、党委金融委员会办公室、林草局等部门按职责分工负责”。</w:t>
            </w:r>
          </w:p>
        </w:tc>
        <w:tc>
          <w:tcPr>
            <w:tcW w:w="965"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lang w:eastAsia="zh-CN"/>
              </w:rPr>
              <w:t>未采纳</w:t>
            </w:r>
          </w:p>
        </w:tc>
        <w:tc>
          <w:tcPr>
            <w:tcW w:w="21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仿宋_GB2312" w:hAnsi="Times New Roman" w:eastAsia="仿宋_GB2312" w:cs="Times New Roman"/>
                <w:sz w:val="24"/>
                <w:szCs w:val="24"/>
                <w:highlight w:val="none"/>
              </w:rPr>
            </w:pPr>
            <w:r>
              <w:rPr>
                <w:rFonts w:hint="default" w:ascii="仿宋_GB2312" w:hAnsi="Times New Roman" w:eastAsia="仿宋_GB2312" w:cs="Times New Roman"/>
                <w:sz w:val="24"/>
                <w:szCs w:val="24"/>
                <w:highlight w:val="none"/>
              </w:rPr>
              <w:t>同上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31.实施重大工程</w:t>
            </w:r>
          </w:p>
        </w:tc>
        <w:tc>
          <w:tcPr>
            <w:tcW w:w="9021" w:type="dxa"/>
            <w:gridSpan w:val="2"/>
            <w:shd w:val="clear" w:color="auto" w:fill="auto"/>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责任单位顺序修改为“自治区生态环境厅、发展改革委、工业和信息化厅、水利厅、自然资源厅、住房城乡建设厅等部门按职责分工负责”。</w:t>
            </w:r>
          </w:p>
        </w:tc>
        <w:tc>
          <w:tcPr>
            <w:tcW w:w="965"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lang w:eastAsia="zh-CN"/>
              </w:rPr>
              <w:t>未采纳</w:t>
            </w:r>
          </w:p>
        </w:tc>
        <w:tc>
          <w:tcPr>
            <w:tcW w:w="21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仿宋_GB2312" w:hAnsi="Times New Roman" w:eastAsia="仿宋_GB2312" w:cs="Times New Roman"/>
                <w:sz w:val="24"/>
                <w:szCs w:val="24"/>
                <w:highlight w:val="none"/>
              </w:rPr>
            </w:pPr>
            <w:r>
              <w:rPr>
                <w:rFonts w:hint="default" w:ascii="仿宋_GB2312" w:hAnsi="Times New Roman" w:eastAsia="仿宋_GB2312" w:cs="Times New Roman"/>
                <w:sz w:val="24"/>
                <w:szCs w:val="24"/>
                <w:highlight w:val="none"/>
              </w:rPr>
              <w:t>同上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restar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Times New Roman"/>
                <w:spacing w:val="0"/>
                <w:kern w:val="2"/>
                <w:sz w:val="24"/>
                <w:szCs w:val="24"/>
                <w:lang w:val="en-US" w:eastAsia="zh-CN" w:bidi="ar-SA"/>
              </w:rPr>
            </w:pPr>
            <w:r>
              <w:rPr>
                <w:rFonts w:hint="eastAsia" w:ascii="仿宋_GB2312" w:hAnsi="宋体" w:eastAsia="仿宋_GB2312" w:cs="Times New Roman"/>
                <w:spacing w:val="0"/>
                <w:kern w:val="2"/>
                <w:sz w:val="24"/>
                <w:szCs w:val="24"/>
                <w:lang w:val="en-US" w:eastAsia="zh-CN" w:bidi="ar"/>
              </w:rPr>
              <w:t>工业和信息化厅</w:t>
            </w:r>
          </w:p>
        </w:tc>
        <w:tc>
          <w:tcPr>
            <w:tcW w:w="1824" w:type="dxa"/>
            <w:gridSpan w:val="2"/>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仿宋_GB2312"/>
                <w:kern w:val="2"/>
                <w:sz w:val="24"/>
                <w:szCs w:val="24"/>
                <w:lang w:val="en-US" w:eastAsia="zh-CN" w:bidi="ar"/>
              </w:rPr>
              <w:t>5.加快经济社会绿色低碳发展</w:t>
            </w:r>
          </w:p>
        </w:tc>
        <w:tc>
          <w:tcPr>
            <w:tcW w:w="9021" w:type="dxa"/>
            <w:gridSpan w:val="2"/>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
              </w:rPr>
              <w:t>将</w:t>
            </w:r>
            <w:r>
              <w:rPr>
                <w:rFonts w:hint="eastAsia" w:ascii="仿宋_GB2312" w:hAnsi="Times New Roman" w:eastAsia="仿宋_GB2312" w:cs="仿宋_GB2312"/>
                <w:kern w:val="2"/>
                <w:sz w:val="24"/>
                <w:szCs w:val="24"/>
                <w:lang w:val="en-US" w:eastAsia="zh-CN" w:bidi="ar"/>
              </w:rPr>
              <w:t>“进一步优化产业结构和布局，加快新旧动能转换，加快落后产能淘汰退出”修改为“进一步优化产业结构和布局，加快新旧动能转换，淘汰化解低端低效产能”</w:t>
            </w:r>
            <w:r>
              <w:rPr>
                <w:rFonts w:hint="eastAsia" w:ascii="仿宋_GB2312" w:hAnsi="Times New Roman" w:eastAsia="仿宋_GB2312" w:cs="Times New Roman"/>
                <w:kern w:val="2"/>
                <w:sz w:val="24"/>
                <w:szCs w:val="24"/>
                <w:lang w:val="en-US" w:eastAsia="zh-CN" w:bidi="ar"/>
              </w:rPr>
              <w:t>。</w:t>
            </w:r>
          </w:p>
        </w:tc>
        <w:tc>
          <w:tcPr>
            <w:tcW w:w="965"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
              </w:rPr>
              <w:t>采纳</w:t>
            </w:r>
          </w:p>
        </w:tc>
        <w:tc>
          <w:tcPr>
            <w:tcW w:w="21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_GB2312" w:hAnsi="Times New Roman" w:eastAsia="仿宋_GB2312" w:cs="Times New Roman"/>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Times New Roman"/>
                <w:spacing w:val="0"/>
                <w:kern w:val="2"/>
                <w:sz w:val="24"/>
                <w:szCs w:val="24"/>
                <w:lang w:val="en-US" w:eastAsia="zh-CN" w:bidi="ar-SA"/>
              </w:rPr>
            </w:pPr>
          </w:p>
        </w:tc>
        <w:tc>
          <w:tcPr>
            <w:tcW w:w="1824" w:type="dxa"/>
            <w:gridSpan w:val="2"/>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仿宋_GB2312"/>
                <w:kern w:val="2"/>
                <w:sz w:val="24"/>
                <w:szCs w:val="24"/>
                <w:lang w:val="en-US" w:eastAsia="zh-CN" w:bidi="ar"/>
              </w:rPr>
              <w:t>6.推动工业生产绿色转型</w:t>
            </w:r>
          </w:p>
        </w:tc>
        <w:tc>
          <w:tcPr>
            <w:tcW w:w="9021" w:type="dxa"/>
            <w:gridSpan w:val="2"/>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
              </w:rPr>
              <w:t>将责任单位顺序修改为</w:t>
            </w:r>
            <w:r>
              <w:rPr>
                <w:rFonts w:hint="eastAsia" w:ascii="仿宋_GB2312" w:hAnsi="Times New Roman" w:eastAsia="仿宋_GB2312" w:cs="仿宋_GB2312"/>
                <w:kern w:val="2"/>
                <w:sz w:val="24"/>
                <w:szCs w:val="24"/>
                <w:highlight w:val="none"/>
                <w:lang w:val="en-US" w:eastAsia="zh-CN" w:bidi="ar"/>
              </w:rPr>
              <w:t>“</w:t>
            </w:r>
            <w:r>
              <w:rPr>
                <w:rFonts w:hint="eastAsia" w:ascii="仿宋_GB2312" w:hAnsi="Times New Roman" w:eastAsia="仿宋_GB2312" w:cs="Times New Roman"/>
                <w:kern w:val="2"/>
                <w:sz w:val="24"/>
                <w:szCs w:val="24"/>
                <w:highlight w:val="none"/>
                <w:lang w:val="en-US" w:eastAsia="zh-CN" w:bidi="ar"/>
              </w:rPr>
              <w:t>自治区发展改革委、生态环境厅、工业和信息化厅按职责分工负责</w:t>
            </w:r>
            <w:r>
              <w:rPr>
                <w:rFonts w:hint="eastAsia" w:ascii="仿宋_GB2312" w:hAnsi="Times New Roman" w:eastAsia="仿宋_GB2312" w:cs="仿宋_GB2312"/>
                <w:kern w:val="2"/>
                <w:sz w:val="24"/>
                <w:szCs w:val="24"/>
                <w:highlight w:val="none"/>
                <w:lang w:val="en-US" w:eastAsia="zh-CN" w:bidi="ar"/>
              </w:rPr>
              <w:t>”</w:t>
            </w:r>
            <w:r>
              <w:rPr>
                <w:rFonts w:hint="eastAsia" w:ascii="仿宋_GB2312" w:hAnsi="Times New Roman" w:eastAsia="仿宋_GB2312" w:cs="Times New Roman"/>
                <w:kern w:val="2"/>
                <w:sz w:val="24"/>
                <w:szCs w:val="24"/>
                <w:highlight w:val="none"/>
                <w:lang w:val="en-US" w:eastAsia="zh-CN" w:bidi="ar"/>
              </w:rPr>
              <w:t>。</w:t>
            </w:r>
          </w:p>
        </w:tc>
        <w:tc>
          <w:tcPr>
            <w:tcW w:w="965"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sz w:val="24"/>
                <w:szCs w:val="24"/>
                <w:highlight w:val="none"/>
                <w:lang w:eastAsia="zh-CN"/>
              </w:rPr>
              <w:t>未采纳</w:t>
            </w:r>
          </w:p>
        </w:tc>
        <w:tc>
          <w:tcPr>
            <w:tcW w:w="21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同上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restart"/>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r>
              <w:rPr>
                <w:rFonts w:hint="eastAsia" w:ascii="仿宋_GB2312" w:hAnsi="黑体" w:eastAsia="仿宋_GB2312" w:cs="Times New Roman"/>
                <w:spacing w:val="-6"/>
                <w:sz w:val="24"/>
                <w:szCs w:val="24"/>
                <w:lang w:eastAsia="zh-CN"/>
              </w:rPr>
              <w:t>财政厅</w:t>
            </w: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10.持续深入打好蓝天保卫战</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将</w:t>
            </w:r>
            <w:r>
              <w:rPr>
                <w:rFonts w:hint="eastAsia" w:ascii="仿宋_GB2312" w:hAnsi="Times New Roman" w:eastAsia="仿宋_GB2312" w:cs="Times New Roman"/>
                <w:sz w:val="24"/>
                <w:szCs w:val="24"/>
              </w:rPr>
              <w:t>“着力打造‘安静宁夏’”修改为“着力打造‘静美宁夏’”。</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12.持续深入打好净土保卫战</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rPr>
              <w:t>将“持续开展重点源地下水污染状况调查评估”修改为“持续开展地下水污染调查评价”</w:t>
            </w:r>
            <w:r>
              <w:rPr>
                <w:rFonts w:hint="eastAsia" w:ascii="仿宋_GB2312" w:hAnsi="Times New Roman" w:eastAsia="仿宋_GB2312" w:cs="Times New Roman"/>
                <w:sz w:val="24"/>
                <w:szCs w:val="24"/>
                <w:lang w:eastAsia="zh-CN"/>
              </w:rPr>
              <w:t>。</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23.统筹推动乡村生态振兴</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将“</w:t>
            </w:r>
            <w:r>
              <w:rPr>
                <w:rFonts w:hint="eastAsia" w:ascii="仿宋_GB2312" w:hAnsi="Times New Roman" w:eastAsia="仿宋_GB2312" w:cs="Times New Roman"/>
                <w:sz w:val="24"/>
                <w:szCs w:val="24"/>
              </w:rPr>
              <w:t>整县推进农村生活污水治理”修改为“整县梯次推进农村生活污水治理”。</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28.改革完善体制机制</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将</w:t>
            </w:r>
            <w:r>
              <w:rPr>
                <w:rFonts w:hint="eastAsia" w:ascii="仿宋_GB2312" w:hAnsi="Times New Roman" w:eastAsia="仿宋_GB2312" w:cs="Times New Roman"/>
                <w:sz w:val="24"/>
                <w:szCs w:val="24"/>
              </w:rPr>
              <w:t>“强化执法监测应急装备经费保障”修改为“统筹保障执法监测应急装备经费”。</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restart"/>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r>
              <w:rPr>
                <w:rFonts w:hint="eastAsia" w:ascii="仿宋_GB2312" w:hAnsi="黑体" w:eastAsia="仿宋_GB2312" w:cs="Times New Roman"/>
                <w:spacing w:val="-6"/>
                <w:sz w:val="24"/>
                <w:szCs w:val="24"/>
                <w:lang w:eastAsia="zh-CN"/>
              </w:rPr>
              <w:t>自然资源厅</w:t>
            </w: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一、总体要求</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“二、重点任务”中的首段“锚定美丽宁夏建设目标……‘十六五’整体提升、实现生态环境根本好转”整合至“一、总体要求”中，并分阶段提出2027年和2035年的主要目标。</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部分采纳</w:t>
            </w:r>
          </w:p>
        </w:tc>
        <w:tc>
          <w:tcPr>
            <w:tcW w:w="2159" w:type="dxa"/>
            <w:vAlign w:val="center"/>
          </w:tcPr>
          <w:p>
            <w:pPr>
              <w:keepNext w:val="0"/>
              <w:keepLines w:val="0"/>
              <w:suppressLineNumbers w:val="0"/>
              <w:spacing w:before="0" w:beforeAutospacing="0" w:after="0" w:afterAutospacing="0" w:line="300" w:lineRule="exact"/>
              <w:ind w:right="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同</w:t>
            </w:r>
            <w:r>
              <w:rPr>
                <w:rFonts w:hint="default" w:ascii="仿宋_GB2312" w:hAnsi="Times New Roman" w:eastAsia="仿宋_GB2312" w:cs="Times New Roman"/>
                <w:sz w:val="24"/>
                <w:szCs w:val="24"/>
              </w:rPr>
              <w:t>建议</w:t>
            </w:r>
            <w:r>
              <w:rPr>
                <w:rFonts w:hint="eastAsia" w:ascii="仿宋_GB2312" w:hAnsi="Times New Roman" w:eastAsia="仿宋_GB2312" w:cs="Times New Roman"/>
                <w:sz w:val="24"/>
                <w:szCs w:val="24"/>
                <w:lang w:eastAsia="zh-CN"/>
              </w:rPr>
              <w:t>单位</w:t>
            </w:r>
            <w:r>
              <w:rPr>
                <w:rFonts w:hint="default" w:ascii="仿宋_GB2312" w:hAnsi="Times New Roman" w:eastAsia="仿宋_GB2312" w:cs="Times New Roman"/>
                <w:sz w:val="24"/>
                <w:szCs w:val="24"/>
              </w:rPr>
              <w:t>沟通</w:t>
            </w:r>
            <w:r>
              <w:rPr>
                <w:rFonts w:hint="eastAsia" w:ascii="仿宋_GB2312" w:hAnsi="Times New Roman" w:eastAsia="仿宋_GB2312" w:cs="Times New Roman"/>
                <w:sz w:val="24"/>
                <w:szCs w:val="24"/>
                <w:lang w:eastAsia="zh-CN"/>
              </w:rPr>
              <w:t>后确认。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1.强化国土空间开发保护利用</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“1.强化国土空间开发保护利用。细化主体功能区划分</w:t>
            </w:r>
            <w:r>
              <w:rPr>
                <w:rFonts w:hint="eastAsia" w:ascii="汉仪中秀体简" w:hAnsi="汉仪中秀体简" w:eastAsia="汉仪中秀体简" w:cs="汉仪中秀体简"/>
                <w:sz w:val="24"/>
                <w:szCs w:val="24"/>
              </w:rPr>
              <w:t>……</w:t>
            </w:r>
            <w:r>
              <w:rPr>
                <w:rFonts w:hint="eastAsia" w:ascii="仿宋_GB2312" w:hAnsi="Times New Roman" w:eastAsia="仿宋_GB2312" w:cs="Times New Roman"/>
                <w:sz w:val="24"/>
                <w:szCs w:val="24"/>
              </w:rPr>
              <w:t>”修改为“1.优化国土空间开发保护格局。</w:t>
            </w:r>
          </w:p>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落实主体功能区制度……”。</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1.强化国土空间开发保护利用</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将“严守耕地和永久基本农田红线，坚决遏制耕地‘非农化’、基本农田‘非粮化’，确保长期稳定利用的耕地不再减少”修改为“严守耕地红线，坚决遏制耕地‘非农化’，防止‘非粮化’，确保长期稳定利用的耕地不再减少”。</w:t>
            </w:r>
          </w:p>
        </w:tc>
        <w:tc>
          <w:tcPr>
            <w:tcW w:w="965" w:type="dxa"/>
            <w:vAlign w:val="center"/>
          </w:tcPr>
          <w:p>
            <w:pPr>
              <w:keepNext w:val="0"/>
              <w:keepLines w:val="0"/>
              <w:suppressLineNumbers w:val="0"/>
              <w:spacing w:before="0" w:beforeAutospacing="0" w:after="0" w:afterAutospacing="0"/>
              <w:ind w:left="0" w:right="0"/>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（一）加快发展方式绿色转型</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将“2.稳步如期实现碳达峰目标”</w:t>
            </w:r>
            <w:r>
              <w:rPr>
                <w:rFonts w:hint="eastAsia" w:ascii="仿宋_GB2312" w:hAnsi="Times New Roman" w:eastAsia="仿宋_GB2312" w:cs="Times New Roman"/>
                <w:sz w:val="24"/>
                <w:szCs w:val="24"/>
                <w:lang w:eastAsia="zh-CN"/>
              </w:rPr>
              <w:t>内容</w:t>
            </w:r>
            <w:r>
              <w:rPr>
                <w:rFonts w:hint="eastAsia" w:ascii="仿宋_GB2312" w:hAnsi="Times New Roman" w:eastAsia="仿宋_GB2312" w:cs="Times New Roman"/>
                <w:sz w:val="24"/>
                <w:szCs w:val="24"/>
              </w:rPr>
              <w:t>和“3.积极融入全国碳市场”进行归并整合。</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12.持续深入打好净土保卫战</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将“严把供地环节土壤污染状况调查前置审查”修改为“严把‘一住两公’重点建设用地土壤污染状况调查前置审查”。</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14.筑牢西北生态安全屏障</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将“构建</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三屏两廊五道</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生态空间网络”删除。</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14.筑牢西北生态安全屏障</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将“加强生态系统保护力度，</w:t>
            </w:r>
            <w:r>
              <w:rPr>
                <w:rFonts w:hint="eastAsia" w:ascii="汉仪中秀体简" w:hAnsi="汉仪中秀体简" w:eastAsia="汉仪中秀体简" w:cs="汉仪中秀体简"/>
                <w:sz w:val="24"/>
                <w:szCs w:val="24"/>
              </w:rPr>
              <w:t>……</w:t>
            </w:r>
            <w:r>
              <w:rPr>
                <w:rFonts w:hint="eastAsia" w:ascii="仿宋_GB2312" w:hAnsi="Times New Roman" w:eastAsia="仿宋_GB2312" w:cs="Times New Roman"/>
                <w:sz w:val="24"/>
                <w:szCs w:val="24"/>
              </w:rPr>
              <w:t>，严厉查处各类生态破坏事件”修改为“建立全区自然生态资源调查监测评价预警体系，加强生态状况调查监测，开展生态保护修复成效评估。推进落实《关于加强生态保护修复管理的实施方案》</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健全完善生态保护修复管理制度，强化统一监管。加强生态保护红线监督执法，持续推进</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绿盾</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‘黄河’‘昆仑’等专项行动，严厉查处各类生态破坏事件，严格生态保护修复督察，坚决杜绝生态修复中的形式主义”。</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15.实施山水林田湖草沙一体化保护和系统治理</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将“坚持自然恢复为主，辅以必要的人工修复”修改为“坚持以自然恢复为主、辅以必要的人工修复”。</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15.实施山水林田湖草沙一体化保护和系统治理</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将“科学开展国土绿化行动，实施‘三山’水源涵养林建设、草原禁牧封育改良、湿地保护修复连通等工程，全面提升各类生态系统水源涵养能力”修改为“持续推进‘三山’生态保护修复，加快实施六盘山生态功能区(宁夏段)山水林田湖草沙一体化保护和修复工程。科学开展国土绿化行动，实施水源涵养林建设、草原禁牧封育改良、湿地保护修复连通等工程，全面提升各类生态系统水源涵养能力”。</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15.实施山水林田湖草沙一体化保护和系统治理</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将责任单位由“自治区林草局、自然资源厅等部门按职责分工负责”修改为“自治区林草局、水利厅、农业农村厅、自然资源厅等部门按职责分工负责”。</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23.统筹推动乡村生态振兴</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将“学习推广浙江‘千万’工程经验做法，以改善农业农村生态环境为重点，整县推进美丽乡村示范创建……”修改为“学习推广浙江‘千万’工程经验做法，积极推进全域土地综合整治，以改善农业农村生态环境为重点，整县推进美丽乡村示范创建……”。</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28.改革完善体制机制</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将“建立全要素全流程的自然资源资产管理制度体系”修改为“建立健全自然资源资产管理制度体系”。</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29.强化激励政策</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将“深入推进用水权、土地权、用能权、排污权、山林权、碳排放权‘六权’改革，健全资源环境要素市场化配置体系”删除</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理由</w:t>
            </w:r>
            <w:r>
              <w:rPr>
                <w:rFonts w:hint="eastAsia" w:ascii="仿宋_GB2312" w:hAnsi="Times New Roman" w:eastAsia="仿宋_GB2312" w:cs="Times New Roman"/>
                <w:sz w:val="24"/>
                <w:szCs w:val="24"/>
                <w:lang w:eastAsia="zh-CN"/>
              </w:rPr>
              <w:t>是重复表述。</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restart"/>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r>
              <w:rPr>
                <w:rFonts w:hint="eastAsia" w:ascii="仿宋_GB2312" w:hAnsi="黑体" w:eastAsia="仿宋_GB2312" w:cs="Times New Roman"/>
                <w:spacing w:val="-6"/>
                <w:sz w:val="24"/>
                <w:szCs w:val="24"/>
                <w:lang w:eastAsia="zh-CN"/>
              </w:rPr>
              <w:t>住房和城乡建设厅</w:t>
            </w: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1.强化国土空间开发保护利用</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责任单位删除住房城乡建设厅</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8.加快城乡建设领域绿色低碳转型</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责任单位修改为“自治区发展改革委、住房城乡建设厅、自然资源厅、水利厅、农业农村厅、文化和旅游厅等部门按职责分工负责”。</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17.健全生态安全体系</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责任单位增加自治区财政厅、宁夏气象局</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22.持续改善城市人居环境</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将海绵城市建设相关内容删除，重复表述。</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2</w:t>
            </w:r>
            <w:r>
              <w:rPr>
                <w:rFonts w:hint="eastAsia" w:ascii="仿宋_GB2312" w:hAnsi="Times New Roman" w:eastAsia="仿宋_GB2312" w:cs="Times New Roman"/>
                <w:sz w:val="24"/>
                <w:szCs w:val="24"/>
              </w:rPr>
              <w:t>3.统筹推动乡村生态振兴</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删除“整县推进美丽乡村示范创建”和“到2027年，美丽乡村整县建成比例达到**%；到2035年，美丽乡村基本建成”的内容。</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eastAsia" w:ascii="仿宋_GB2312" w:hAnsi="Times New Roman" w:eastAsia="仿宋_GB2312" w:cs="Times New Roman"/>
                <w:sz w:val="24"/>
                <w:szCs w:val="24"/>
              </w:rPr>
            </w:pPr>
          </w:p>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restar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Times New Roman"/>
                <w:spacing w:val="0"/>
                <w:kern w:val="2"/>
                <w:sz w:val="24"/>
                <w:szCs w:val="24"/>
                <w:lang w:val="en-US" w:eastAsia="zh-CN" w:bidi="ar-SA"/>
              </w:rPr>
            </w:pPr>
            <w:r>
              <w:rPr>
                <w:rFonts w:hint="eastAsia" w:ascii="仿宋_GB2312" w:hAnsi="宋体" w:eastAsia="仿宋_GB2312" w:cs="Times New Roman"/>
                <w:spacing w:val="0"/>
                <w:kern w:val="2"/>
                <w:sz w:val="24"/>
                <w:szCs w:val="24"/>
                <w:lang w:val="en-US" w:eastAsia="zh-CN" w:bidi="ar"/>
              </w:rPr>
              <w:t>水利厅</w:t>
            </w:r>
          </w:p>
        </w:tc>
        <w:tc>
          <w:tcPr>
            <w:tcW w:w="1824" w:type="dxa"/>
            <w:gridSpan w:val="2"/>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仿宋_GB2312"/>
                <w:kern w:val="2"/>
                <w:sz w:val="24"/>
                <w:szCs w:val="24"/>
                <w:lang w:val="en-US" w:eastAsia="zh-CN" w:bidi="ar"/>
              </w:rPr>
              <w:t>9.推进资源节约集约利用</w:t>
            </w:r>
          </w:p>
        </w:tc>
        <w:tc>
          <w:tcPr>
            <w:tcW w:w="9021" w:type="dxa"/>
            <w:gridSpan w:val="2"/>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
              </w:rPr>
              <w:t>将</w:t>
            </w:r>
            <w:r>
              <w:rPr>
                <w:rFonts w:hint="eastAsia" w:ascii="仿宋_GB2312" w:hAnsi="Times New Roman" w:eastAsia="仿宋_GB2312" w:cs="仿宋_GB2312"/>
                <w:kern w:val="2"/>
                <w:sz w:val="24"/>
                <w:szCs w:val="24"/>
                <w:lang w:val="en-US" w:eastAsia="zh-CN" w:bidi="ar"/>
              </w:rPr>
              <w:t>“全面推行‘四水四定’先行试点经验</w:t>
            </w:r>
            <w:r>
              <w:rPr>
                <w:rFonts w:hint="default" w:ascii="汉仪中秀体简" w:hAnsi="汉仪中秀体简" w:eastAsia="汉仪中秀体简" w:cs="汉仪中秀体简"/>
                <w:kern w:val="2"/>
                <w:sz w:val="24"/>
                <w:szCs w:val="24"/>
                <w:lang w:val="en-US" w:eastAsia="zh-CN" w:bidi="ar"/>
              </w:rPr>
              <w:t>……</w:t>
            </w:r>
            <w:r>
              <w:rPr>
                <w:rFonts w:hint="eastAsia" w:ascii="仿宋_GB2312" w:hAnsi="Times New Roman" w:eastAsia="仿宋_GB2312" w:cs="Times New Roman"/>
                <w:kern w:val="2"/>
                <w:sz w:val="24"/>
                <w:szCs w:val="24"/>
                <w:lang w:val="en-US" w:eastAsia="zh-CN" w:bidi="ar"/>
              </w:rPr>
              <w:t>积极推动污水资源化利用”修改为“全面推进落实‘四水四定’实施方案，建立多部门协同推进机制，启动银川市、盐池县、利通区等7个试点市、县（区）建设。优化生产、生活、生态用水结构，建立总量控制、指标到县的配水体系，大力推进非常规水源利用，加快建设再生水循环利用和配置试点城市，积极推动污水资源化利用”。</w:t>
            </w:r>
          </w:p>
        </w:tc>
        <w:tc>
          <w:tcPr>
            <w:tcW w:w="96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
              </w:rPr>
              <w:t>采纳</w:t>
            </w:r>
          </w:p>
        </w:tc>
        <w:tc>
          <w:tcPr>
            <w:tcW w:w="2159" w:type="dxa"/>
            <w:vAlign w:val="center"/>
          </w:tcPr>
          <w:p>
            <w:pPr>
              <w:keepNext w:val="0"/>
              <w:keepLines w:val="0"/>
              <w:widowControl w:val="0"/>
              <w:suppressLineNumbers w:val="0"/>
              <w:spacing w:before="0" w:beforeAutospacing="0" w:after="0" w:afterAutospacing="0" w:line="300" w:lineRule="exact"/>
              <w:ind w:left="0" w:leftChars="0" w:right="0" w:rightChars="0" w:firstLine="240" w:firstLineChars="100"/>
              <w:jc w:val="both"/>
              <w:rPr>
                <w:rFonts w:hint="eastAsia" w:ascii="仿宋_GB2312" w:hAnsi="Times New Roman" w:eastAsia="仿宋_GB2312" w:cs="Times New Roman"/>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Times New Roman"/>
                <w:spacing w:val="0"/>
                <w:kern w:val="2"/>
                <w:sz w:val="24"/>
                <w:szCs w:val="24"/>
                <w:lang w:val="en-US" w:eastAsia="zh-CN" w:bidi="ar-SA"/>
              </w:rPr>
            </w:pPr>
          </w:p>
        </w:tc>
        <w:tc>
          <w:tcPr>
            <w:tcW w:w="1824" w:type="dxa"/>
            <w:gridSpan w:val="2"/>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仿宋_GB2312"/>
                <w:kern w:val="2"/>
                <w:sz w:val="24"/>
                <w:szCs w:val="24"/>
                <w:lang w:val="en-US" w:eastAsia="zh-CN" w:bidi="ar"/>
              </w:rPr>
              <w:t>11.持续深入打好碧水保卫战</w:t>
            </w:r>
          </w:p>
        </w:tc>
        <w:tc>
          <w:tcPr>
            <w:tcW w:w="9021" w:type="dxa"/>
            <w:gridSpan w:val="2"/>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
              </w:rPr>
              <w:t>将</w:t>
            </w:r>
            <w:r>
              <w:rPr>
                <w:rFonts w:hint="eastAsia" w:ascii="仿宋_GB2312" w:hAnsi="Times New Roman" w:eastAsia="仿宋_GB2312" w:cs="仿宋_GB2312"/>
                <w:kern w:val="2"/>
                <w:sz w:val="24"/>
                <w:szCs w:val="24"/>
                <w:lang w:val="en-US" w:eastAsia="zh-CN" w:bidi="ar"/>
              </w:rPr>
              <w:t>“按需按量实施重点河湖生态补水，打造公众亲水优质生态空间”修改为“按计划实施重点河湖生态补水，打造公众亲水优质生态空间”。</w:t>
            </w:r>
          </w:p>
        </w:tc>
        <w:tc>
          <w:tcPr>
            <w:tcW w:w="96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
              </w:rPr>
              <w:t>采纳</w:t>
            </w:r>
          </w:p>
        </w:tc>
        <w:tc>
          <w:tcPr>
            <w:tcW w:w="2159" w:type="dxa"/>
            <w:vAlign w:val="center"/>
          </w:tcPr>
          <w:p>
            <w:pPr>
              <w:keepNext w:val="0"/>
              <w:keepLines w:val="0"/>
              <w:widowControl w:val="0"/>
              <w:suppressLineNumbers w:val="0"/>
              <w:spacing w:before="0" w:beforeAutospacing="0" w:after="0" w:afterAutospacing="0" w:line="300" w:lineRule="exact"/>
              <w:ind w:left="0" w:leftChars="0" w:right="0" w:rightChars="0" w:firstLine="240" w:firstLineChars="100"/>
              <w:jc w:val="both"/>
              <w:rPr>
                <w:rFonts w:hint="eastAsia" w:ascii="仿宋_GB2312" w:hAnsi="Times New Roman" w:eastAsia="仿宋_GB2312" w:cs="Times New Roman"/>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Times New Roman"/>
                <w:spacing w:val="0"/>
                <w:kern w:val="2"/>
                <w:sz w:val="24"/>
                <w:szCs w:val="24"/>
                <w:lang w:val="en-US" w:eastAsia="zh-CN" w:bidi="ar-SA"/>
              </w:rPr>
            </w:pPr>
          </w:p>
        </w:tc>
        <w:tc>
          <w:tcPr>
            <w:tcW w:w="1824" w:type="dxa"/>
            <w:gridSpan w:val="2"/>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16.加强生物多样性保护</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19.加强生物安全管理</w:t>
            </w:r>
          </w:p>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仿宋_GB2312"/>
                <w:kern w:val="2"/>
                <w:sz w:val="24"/>
                <w:szCs w:val="24"/>
                <w:lang w:val="en-US" w:eastAsia="zh-CN" w:bidi="ar"/>
              </w:rPr>
              <w:t>20.有效应对和适应气候变化</w:t>
            </w:r>
          </w:p>
        </w:tc>
        <w:tc>
          <w:tcPr>
            <w:tcW w:w="9021" w:type="dxa"/>
            <w:gridSpan w:val="2"/>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
              </w:rPr>
              <w:t>责任单位删除水利厅</w:t>
            </w:r>
          </w:p>
        </w:tc>
        <w:tc>
          <w:tcPr>
            <w:tcW w:w="96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未采纳</w:t>
            </w:r>
          </w:p>
        </w:tc>
        <w:tc>
          <w:tcPr>
            <w:tcW w:w="2159" w:type="dxa"/>
            <w:vAlign w:val="center"/>
          </w:tcPr>
          <w:p>
            <w:pPr>
              <w:keepNext w:val="0"/>
              <w:keepLines w:val="0"/>
              <w:widowControl w:val="0"/>
              <w:suppressLineNumbers w:val="0"/>
              <w:spacing w:before="0" w:beforeAutospacing="0" w:after="0" w:afterAutospacing="0" w:line="300" w:lineRule="exact"/>
              <w:ind w:left="0" w:right="0" w:rightChars="0"/>
              <w:jc w:val="both"/>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根据自治区《关于进一步加强生物多样性保护的实施意见》（宁党办</w:t>
            </w:r>
            <w:r>
              <w:rPr>
                <w:rFonts w:hint="eastAsia" w:ascii="仿宋_GB2312" w:hAnsi="仿宋_GB2312" w:eastAsia="仿宋_GB2312" w:cs="仿宋_GB2312"/>
                <w:kern w:val="2"/>
                <w:sz w:val="24"/>
                <w:szCs w:val="24"/>
                <w:highlight w:val="none"/>
                <w:lang w:val="en-US" w:eastAsia="zh-CN" w:bidi="ar-SA"/>
              </w:rPr>
              <w:t>〔2022〕38号</w:t>
            </w:r>
            <w:r>
              <w:rPr>
                <w:rFonts w:hint="eastAsia" w:ascii="仿宋_GB2312" w:hAnsi="Times New Roman" w:eastAsia="仿宋_GB2312" w:cs="Times New Roman"/>
                <w:kern w:val="2"/>
                <w:sz w:val="24"/>
                <w:szCs w:val="24"/>
                <w:highlight w:val="none"/>
                <w:lang w:val="en-US" w:eastAsia="zh-CN" w:bidi="ar-SA"/>
              </w:rPr>
              <w:t>）规定，此项任务涉及水利厅职责。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restar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Times New Roman"/>
                <w:spacing w:val="0"/>
                <w:kern w:val="2"/>
                <w:sz w:val="24"/>
                <w:szCs w:val="24"/>
                <w:lang w:val="en-US" w:eastAsia="zh-CN" w:bidi="ar-SA"/>
              </w:rPr>
            </w:pPr>
            <w:r>
              <w:rPr>
                <w:rFonts w:hint="eastAsia" w:ascii="仿宋_GB2312" w:hAnsi="宋体" w:eastAsia="仿宋_GB2312" w:cs="Times New Roman"/>
                <w:spacing w:val="0"/>
                <w:kern w:val="2"/>
                <w:sz w:val="24"/>
                <w:szCs w:val="24"/>
                <w:lang w:val="en-US" w:eastAsia="zh-CN" w:bidi="ar"/>
              </w:rPr>
              <w:t>市场监管厅</w:t>
            </w:r>
          </w:p>
        </w:tc>
        <w:tc>
          <w:tcPr>
            <w:tcW w:w="1824" w:type="dxa"/>
            <w:gridSpan w:val="2"/>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仿宋_GB2312"/>
                <w:kern w:val="2"/>
                <w:sz w:val="24"/>
                <w:szCs w:val="24"/>
                <w:lang w:val="en-US" w:eastAsia="zh-CN" w:bidi="ar"/>
              </w:rPr>
              <w:t>5.加快经济社会绿色低碳发展</w:t>
            </w:r>
          </w:p>
        </w:tc>
        <w:tc>
          <w:tcPr>
            <w:tcW w:w="9021" w:type="dxa"/>
            <w:gridSpan w:val="2"/>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
              </w:rPr>
              <w:t>责任单位删除市场监管厅</w:t>
            </w:r>
          </w:p>
        </w:tc>
        <w:tc>
          <w:tcPr>
            <w:tcW w:w="96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采纳</w:t>
            </w:r>
          </w:p>
        </w:tc>
        <w:tc>
          <w:tcPr>
            <w:tcW w:w="2159" w:type="dxa"/>
            <w:vAlign w:val="center"/>
          </w:tcPr>
          <w:p>
            <w:pPr>
              <w:keepNext w:val="0"/>
              <w:keepLines w:val="0"/>
              <w:widowControl w:val="0"/>
              <w:suppressLineNumbers w:val="0"/>
              <w:spacing w:before="0" w:beforeAutospacing="0" w:after="0" w:afterAutospacing="0" w:line="300" w:lineRule="exact"/>
              <w:ind w:left="0" w:right="0" w:rightChars="0"/>
              <w:jc w:val="both"/>
              <w:rPr>
                <w:rFonts w:hint="eastAsia" w:ascii="仿宋_GB2312" w:hAnsi="Times New Roman" w:eastAsia="仿宋_GB2312" w:cs="Times New Roman"/>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Times New Roman"/>
                <w:spacing w:val="0"/>
                <w:kern w:val="2"/>
                <w:sz w:val="24"/>
                <w:szCs w:val="24"/>
                <w:lang w:val="en-US" w:eastAsia="zh-CN" w:bidi="ar-SA"/>
              </w:rPr>
            </w:pPr>
          </w:p>
        </w:tc>
        <w:tc>
          <w:tcPr>
            <w:tcW w:w="1824" w:type="dxa"/>
            <w:gridSpan w:val="2"/>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仿宋_GB2312"/>
                <w:kern w:val="2"/>
                <w:sz w:val="24"/>
                <w:szCs w:val="24"/>
                <w:lang w:val="en-US" w:eastAsia="zh-CN" w:bidi="ar"/>
              </w:rPr>
              <w:t>26.践行绿色低碳生活方式</w:t>
            </w:r>
          </w:p>
        </w:tc>
        <w:tc>
          <w:tcPr>
            <w:tcW w:w="9021" w:type="dxa"/>
            <w:gridSpan w:val="2"/>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
              </w:rPr>
              <w:t>删除</w:t>
            </w:r>
            <w:r>
              <w:rPr>
                <w:rFonts w:hint="eastAsia" w:ascii="仿宋_GB2312" w:hAnsi="Times New Roman" w:eastAsia="仿宋_GB2312" w:cs="仿宋_GB2312"/>
                <w:kern w:val="2"/>
                <w:sz w:val="24"/>
                <w:szCs w:val="24"/>
                <w:lang w:val="en-US" w:eastAsia="zh-CN" w:bidi="ar"/>
              </w:rPr>
              <w:t>“构建绿色低碳产品标准、认证、标识体系，探索建立‘碳普惠’等公众参与机制”。</w:t>
            </w:r>
          </w:p>
        </w:tc>
        <w:tc>
          <w:tcPr>
            <w:tcW w:w="96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采纳</w:t>
            </w:r>
          </w:p>
        </w:tc>
        <w:tc>
          <w:tcPr>
            <w:tcW w:w="2159" w:type="dxa"/>
            <w:vAlign w:val="center"/>
          </w:tcPr>
          <w:p>
            <w:pPr>
              <w:keepNext w:val="0"/>
              <w:keepLines w:val="0"/>
              <w:widowControl w:val="0"/>
              <w:suppressLineNumbers w:val="0"/>
              <w:spacing w:before="0" w:beforeAutospacing="0" w:after="0" w:afterAutospacing="0" w:line="300" w:lineRule="exact"/>
              <w:ind w:left="0" w:right="0" w:rightChars="0"/>
              <w:jc w:val="both"/>
              <w:rPr>
                <w:rFonts w:hint="eastAsia" w:ascii="仿宋_GB2312" w:hAnsi="Times New Roman" w:eastAsia="仿宋_GB2312" w:cs="Times New Roman"/>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Times New Roman"/>
                <w:spacing w:val="0"/>
                <w:kern w:val="2"/>
                <w:sz w:val="24"/>
                <w:szCs w:val="24"/>
                <w:lang w:val="en-US" w:eastAsia="zh-CN" w:bidi="ar-SA"/>
              </w:rPr>
            </w:pPr>
            <w:r>
              <w:rPr>
                <w:rFonts w:hint="eastAsia" w:ascii="仿宋_GB2312" w:hAnsi="宋体" w:eastAsia="仿宋_GB2312" w:cs="Times New Roman"/>
                <w:spacing w:val="0"/>
                <w:kern w:val="2"/>
                <w:sz w:val="24"/>
                <w:szCs w:val="24"/>
                <w:lang w:val="en-US" w:eastAsia="zh-CN" w:bidi="ar"/>
              </w:rPr>
              <w:t>统计局</w:t>
            </w:r>
          </w:p>
        </w:tc>
        <w:tc>
          <w:tcPr>
            <w:tcW w:w="1824" w:type="dxa"/>
            <w:gridSpan w:val="2"/>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2.稳步如期实现碳达峰目标</w:t>
            </w:r>
          </w:p>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仿宋_GB2312"/>
                <w:kern w:val="2"/>
                <w:sz w:val="24"/>
                <w:szCs w:val="24"/>
                <w:lang w:val="en-US" w:eastAsia="zh-CN" w:bidi="ar"/>
              </w:rPr>
              <w:t>3.积极融入全国碳市场</w:t>
            </w:r>
          </w:p>
        </w:tc>
        <w:tc>
          <w:tcPr>
            <w:tcW w:w="9021" w:type="dxa"/>
            <w:gridSpan w:val="2"/>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
              </w:rPr>
              <w:t>责任单位删除统计局</w:t>
            </w:r>
          </w:p>
        </w:tc>
        <w:tc>
          <w:tcPr>
            <w:tcW w:w="96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采纳</w:t>
            </w:r>
          </w:p>
        </w:tc>
        <w:tc>
          <w:tcPr>
            <w:tcW w:w="2159" w:type="dxa"/>
            <w:vAlign w:val="center"/>
          </w:tcPr>
          <w:p>
            <w:pPr>
              <w:keepNext w:val="0"/>
              <w:keepLines w:val="0"/>
              <w:widowControl w:val="0"/>
              <w:suppressLineNumbers w:val="0"/>
              <w:spacing w:before="0" w:beforeAutospacing="0" w:after="0" w:afterAutospacing="0" w:line="300" w:lineRule="exact"/>
              <w:ind w:left="0" w:right="0"/>
              <w:jc w:val="both"/>
              <w:rPr>
                <w:rFonts w:hint="eastAsia" w:ascii="仿宋_GB2312" w:hAnsi="Times New Roman" w:eastAsia="仿宋_GB2312" w:cs="Times New Roman"/>
                <w:kern w:val="2"/>
                <w:sz w:val="24"/>
                <w:szCs w:val="24"/>
              </w:rPr>
            </w:pPr>
          </w:p>
          <w:p>
            <w:pPr>
              <w:keepNext w:val="0"/>
              <w:keepLines w:val="0"/>
              <w:widowControl w:val="0"/>
              <w:suppressLineNumbers w:val="0"/>
              <w:spacing w:before="0" w:beforeAutospacing="0" w:after="0" w:afterAutospacing="0" w:line="300" w:lineRule="exact"/>
              <w:ind w:left="0" w:right="0" w:rightChars="0"/>
              <w:jc w:val="both"/>
              <w:rPr>
                <w:rFonts w:hint="eastAsia" w:ascii="仿宋_GB2312" w:hAnsi="Times New Roman" w:eastAsia="仿宋_GB2312" w:cs="Times New Roman"/>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restart"/>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r>
              <w:rPr>
                <w:rFonts w:hint="eastAsia" w:ascii="仿宋_GB2312" w:hAnsi="黑体" w:eastAsia="仿宋_GB2312" w:cs="Times New Roman"/>
                <w:spacing w:val="-6"/>
                <w:sz w:val="24"/>
                <w:szCs w:val="24"/>
                <w:lang w:eastAsia="zh-CN"/>
              </w:rPr>
              <w:t>林业和草原局</w:t>
            </w: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2.稳步如期实现碳达峰目标</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将“建立健全林草湿地等生态系统碳汇计量体系，开展生态系统碳汇本底调查、碳储量评估，强化生态修复与增汇协同，持续巩固提升生态系统碳汇能力”修改为“建立健全林草湿地等生态系统碳汇计量体系，强化生态修复与增汇协同，持续巩固提升生态系统碳汇能力”。</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14.筑牢西北生态安全屏障</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将“</w:t>
            </w:r>
            <w:r>
              <w:rPr>
                <w:rFonts w:hint="eastAsia" w:ascii="仿宋_GB2312" w:hAnsi="Times New Roman" w:eastAsia="仿宋_GB2312" w:cs="Times New Roman"/>
                <w:sz w:val="24"/>
                <w:szCs w:val="24"/>
              </w:rPr>
              <w:t>争创贺兰山、六盘山国家公园，构建</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天空地</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一体化自然保护地监测网络</w:t>
            </w:r>
            <w:r>
              <w:rPr>
                <w:rFonts w:hint="eastAsia" w:ascii="仿宋_GB2312" w:hAnsi="Times New Roman" w:eastAsia="仿宋_GB2312" w:cs="Times New Roman"/>
                <w:sz w:val="24"/>
                <w:szCs w:val="24"/>
                <w:lang w:eastAsia="zh-CN"/>
              </w:rPr>
              <w:t>”修改为“争创贺兰山、六盘山国家公园”。</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15.实施山水林田湖草沙一体化保护和系统治理</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将“科学开展国土绿化行动</w:t>
            </w:r>
            <w:r>
              <w:rPr>
                <w:rFonts w:hint="eastAsia" w:ascii="汉仪中秀体简" w:hAnsi="汉仪中秀体简" w:eastAsia="汉仪中秀体简" w:cs="汉仪中秀体简"/>
                <w:sz w:val="24"/>
                <w:szCs w:val="24"/>
                <w:lang w:eastAsia="zh-CN"/>
              </w:rPr>
              <w:t>……</w:t>
            </w:r>
            <w:r>
              <w:rPr>
                <w:rFonts w:hint="eastAsia" w:ascii="仿宋_GB2312" w:hAnsi="Times New Roman" w:eastAsia="仿宋_GB2312" w:cs="Times New Roman"/>
                <w:sz w:val="24"/>
                <w:szCs w:val="24"/>
                <w:lang w:eastAsia="zh-CN"/>
              </w:rPr>
              <w:t>宁夏南部生态保护修复与水土流失综合治理等工程”修改为“科学开展国土绿化，实施水源涵养林建设、退化草原生态保护修复、湿地保护修复连通等，全面提升各类生态系统水源涵养能力。坚持防沙治沙用沙相结合，深入开展防沙治沙综合示范区建设，强化沙化土地、水土流失土地、盐碱化土地综合治理和生态产业协同发展，加强封山禁牧。全力打好黄河‘几字弯’宁夏攻坚战，推进“三北”防护林体系建设，实施贺兰山东麓水源涵养和生态治理、宁夏南部生态保护修复与水土流失综合治理等工程”。</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15.实施山水林田湖草沙一体化保护和系统治理</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责任单位增加水利厅、农业农村厅</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16.加强生物多样性保护</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将“到2035年，自然保护地面积占国土面积的比例保持在**%以上”修改为“到2035年，自然保护地面积占国土面积的比例保持在</w:t>
            </w:r>
            <w:r>
              <w:rPr>
                <w:rFonts w:hint="eastAsia" w:ascii="仿宋_GB2312" w:hAnsi="Times New Roman" w:eastAsia="仿宋_GB2312" w:cs="Times New Roman"/>
                <w:sz w:val="24"/>
                <w:szCs w:val="24"/>
                <w:lang w:val="en-US" w:eastAsia="zh-CN"/>
              </w:rPr>
              <w:t>11.41</w:t>
            </w:r>
            <w:r>
              <w:rPr>
                <w:rFonts w:hint="eastAsia" w:ascii="仿宋_GB2312" w:hAnsi="Times New Roman" w:eastAsia="仿宋_GB2312" w:cs="Times New Roman"/>
                <w:sz w:val="24"/>
                <w:szCs w:val="24"/>
                <w:lang w:eastAsia="zh-CN"/>
              </w:rPr>
              <w:t>%以上”。</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20.有效应对和适应气候变化</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责任单位删除林业和草原局</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b/>
                <w:bCs/>
                <w:sz w:val="24"/>
                <w:szCs w:val="24"/>
              </w:rPr>
            </w:pPr>
            <w:r>
              <w:rPr>
                <w:rFonts w:hint="eastAsia" w:ascii="仿宋_GB2312" w:hAnsi="Times New Roman" w:eastAsia="仿宋_GB2312" w:cs="Times New Roman"/>
                <w:sz w:val="24"/>
                <w:szCs w:val="24"/>
                <w:lang w:eastAsia="zh-CN"/>
              </w:rPr>
              <w:t>未采纳</w:t>
            </w:r>
          </w:p>
        </w:tc>
        <w:tc>
          <w:tcPr>
            <w:tcW w:w="2159" w:type="dxa"/>
            <w:vAlign w:val="center"/>
          </w:tcPr>
          <w:p>
            <w:pPr>
              <w:keepNext w:val="0"/>
              <w:keepLines w:val="0"/>
              <w:suppressLineNumbers w:val="0"/>
              <w:spacing w:before="0" w:beforeAutospacing="0" w:after="0" w:afterAutospacing="0" w:line="300" w:lineRule="exact"/>
              <w:ind w:left="0" w:right="0"/>
              <w:rPr>
                <w:rFonts w:hint="default"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根据《</w:t>
            </w:r>
            <w:r>
              <w:rPr>
                <w:rFonts w:hint="default" w:ascii="仿宋_GB2312" w:hAnsi="Times New Roman" w:eastAsia="仿宋_GB2312" w:cs="Times New Roman"/>
                <w:sz w:val="24"/>
                <w:szCs w:val="24"/>
              </w:rPr>
              <w:t>宁夏回族自治区适应气候变化行动方案</w:t>
            </w:r>
            <w:r>
              <w:rPr>
                <w:rFonts w:hint="eastAsia" w:ascii="仿宋_GB2312" w:hAnsi="Times New Roman" w:eastAsia="仿宋_GB2312" w:cs="Times New Roman"/>
                <w:sz w:val="24"/>
                <w:szCs w:val="24"/>
                <w:lang w:eastAsia="zh-CN"/>
              </w:rPr>
              <w:t>》（宁环发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151号</w:t>
            </w:r>
            <w:r>
              <w:rPr>
                <w:rFonts w:hint="eastAsia" w:ascii="仿宋_GB2312" w:hAnsi="Times New Roman" w:eastAsia="仿宋_GB2312" w:cs="Times New Roman"/>
                <w:sz w:val="24"/>
                <w:szCs w:val="24"/>
                <w:lang w:eastAsia="zh-CN"/>
              </w:rPr>
              <w:t>）规定，此项任务涉及水利厅职责。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restart"/>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r>
              <w:rPr>
                <w:rFonts w:hint="eastAsia" w:ascii="仿宋_GB2312" w:hAnsi="黑体" w:eastAsia="仿宋_GB2312" w:cs="Times New Roman"/>
                <w:spacing w:val="-6"/>
                <w:sz w:val="24"/>
                <w:szCs w:val="24"/>
                <w:lang w:eastAsia="zh-CN"/>
              </w:rPr>
              <w:t>中卫市生态环境保护领导小组办公室</w:t>
            </w: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6.推动工业生产绿色转型</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highlight w:val="none"/>
                <w:lang w:eastAsia="zh-CN"/>
              </w:rPr>
            </w:pPr>
            <w:r>
              <w:rPr>
                <w:rFonts w:hint="eastAsia" w:ascii="仿宋_GB2312" w:hAnsi="Times New Roman" w:eastAsia="仿宋_GB2312" w:cs="Times New Roman"/>
                <w:sz w:val="24"/>
                <w:szCs w:val="24"/>
                <w:highlight w:val="none"/>
                <w:lang w:eastAsia="zh-CN"/>
              </w:rPr>
              <w:t>将“严格落实产能、煤耗、能耗、碳排放、污染物排放‘五个减量替代’”修改为“严格落实产能、煤耗、能耗、碳排放、污染物排放‘五个等量或减量替代’”。</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lang w:eastAsia="zh-CN"/>
              </w:rPr>
              <w:t>未采纳</w:t>
            </w:r>
          </w:p>
        </w:tc>
        <w:tc>
          <w:tcPr>
            <w:tcW w:w="2159" w:type="dxa"/>
            <w:vAlign w:val="center"/>
          </w:tcPr>
          <w:p>
            <w:pPr>
              <w:keepNext w:val="0"/>
              <w:keepLines w:val="0"/>
              <w:suppressLineNumbers w:val="0"/>
              <w:spacing w:before="0" w:beforeAutospacing="0" w:after="0" w:afterAutospacing="0" w:line="300" w:lineRule="exact"/>
              <w:ind w:right="0"/>
              <w:rPr>
                <w:rFonts w:hint="default" w:ascii="仿宋_GB2312" w:hAnsi="Times New Roman" w:eastAsia="仿宋_GB2312" w:cs="Times New Roman"/>
                <w:sz w:val="24"/>
                <w:szCs w:val="24"/>
                <w:highlight w:val="none"/>
              </w:rPr>
            </w:pPr>
            <w:r>
              <w:rPr>
                <w:rFonts w:hint="default" w:ascii="仿宋_GB2312" w:hAnsi="Times New Roman" w:eastAsia="仿宋_GB2312" w:cs="Times New Roman"/>
                <w:sz w:val="24"/>
                <w:szCs w:val="24"/>
                <w:highlight w:val="none"/>
              </w:rPr>
              <w:t>同建议单位沟通后确认。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25.培育弘扬生态文化</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将“</w:t>
            </w:r>
            <w:r>
              <w:rPr>
                <w:rFonts w:hint="eastAsia" w:ascii="仿宋_GB2312" w:hAnsi="Times New Roman" w:eastAsia="仿宋_GB2312" w:cs="Times New Roman"/>
                <w:sz w:val="24"/>
                <w:szCs w:val="24"/>
              </w:rPr>
              <w:t>打造六盘山生态博物馆等美丽中国建设教育实践基地</w:t>
            </w:r>
            <w:r>
              <w:rPr>
                <w:rFonts w:hint="eastAsia" w:ascii="仿宋_GB2312" w:hAnsi="Times New Roman" w:eastAsia="仿宋_GB2312" w:cs="Times New Roman"/>
                <w:sz w:val="24"/>
                <w:szCs w:val="24"/>
                <w:lang w:eastAsia="zh-CN"/>
              </w:rPr>
              <w:t>”修改为“打造六盘山生态博物馆、沙坡头沙漠研究试验站等美丽中国建设教育实践基地”。</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27.建立多元参与行动体系</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将“组织生态环境志愿者深入基层宣传生态环保”修改为“组织志愿者深入基层宣传生态环保”，将“社会生态环境公益组织”修改为“社会生态环境保护公益组织”。</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部分采纳</w:t>
            </w:r>
          </w:p>
        </w:tc>
        <w:tc>
          <w:tcPr>
            <w:tcW w:w="2159" w:type="dxa"/>
            <w:vAlign w:val="center"/>
          </w:tcPr>
          <w:p>
            <w:pPr>
              <w:keepNext w:val="0"/>
              <w:keepLines w:val="0"/>
              <w:suppressLineNumbers w:val="0"/>
              <w:spacing w:before="0" w:beforeAutospacing="0" w:after="0" w:afterAutospacing="0" w:line="300" w:lineRule="exact"/>
              <w:ind w:right="0"/>
              <w:rPr>
                <w:rFonts w:hint="default" w:ascii="仿宋_GB2312" w:hAnsi="Times New Roman" w:eastAsia="仿宋_GB2312" w:cs="Times New Roman"/>
                <w:sz w:val="24"/>
                <w:szCs w:val="24"/>
              </w:rPr>
            </w:pPr>
            <w:bookmarkStart w:id="0" w:name="_GoBack"/>
            <w:bookmarkEnd w:id="0"/>
            <w:r>
              <w:rPr>
                <w:rFonts w:hint="default" w:ascii="仿宋_GB2312" w:hAnsi="Times New Roman" w:eastAsia="仿宋_GB2312" w:cs="Times New Roman"/>
                <w:sz w:val="24"/>
                <w:szCs w:val="24"/>
              </w:rPr>
              <w:t>同建议单位沟通后确认。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27.建立多元参与行动体系</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责任单位增加自治区自然资源厅、水利厅。</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990" w:type="dxa"/>
            <w:vMerge w:val="restart"/>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lang w:eastAsia="zh-CN"/>
              </w:rPr>
            </w:pPr>
            <w:r>
              <w:rPr>
                <w:rFonts w:hint="eastAsia" w:ascii="仿宋_GB2312" w:hAnsi="黑体" w:eastAsia="仿宋_GB2312" w:cs="Times New Roman"/>
                <w:spacing w:val="-6"/>
                <w:sz w:val="24"/>
                <w:szCs w:val="24"/>
                <w:lang w:eastAsia="zh-CN"/>
              </w:rPr>
              <w:t>银川市生态环境局</w:t>
            </w:r>
          </w:p>
        </w:tc>
        <w:tc>
          <w:tcPr>
            <w:tcW w:w="1824" w:type="dxa"/>
            <w:gridSpan w:val="2"/>
            <w:vAlign w:val="center"/>
          </w:tcPr>
          <w:p>
            <w:pPr>
              <w:keepNext w:val="0"/>
              <w:keepLines w:val="0"/>
              <w:suppressLineNumbers w:val="0"/>
              <w:spacing w:before="0" w:beforeAutospacing="0" w:after="0" w:afterAutospacing="0"/>
              <w:ind w:left="0" w:right="0"/>
              <w:rPr>
                <w:rFonts w:hint="default" w:ascii="仿宋_GB2312" w:hAnsi="Times New Roman" w:eastAsia="仿宋_GB2312" w:cs="Times New Roman"/>
                <w:sz w:val="24"/>
                <w:szCs w:val="24"/>
              </w:rPr>
            </w:pPr>
            <w:r>
              <w:rPr>
                <w:rFonts w:hint="eastAsia" w:ascii="仿宋_GB2312" w:hAnsi="Times New Roman" w:eastAsia="仿宋_GB2312" w:cs="Times New Roman"/>
                <w:sz w:val="24"/>
                <w:szCs w:val="24"/>
              </w:rPr>
              <w:t>6.推动工业生产绿色转型</w:t>
            </w:r>
          </w:p>
        </w:tc>
        <w:tc>
          <w:tcPr>
            <w:tcW w:w="9021" w:type="dxa"/>
            <w:gridSpan w:val="2"/>
            <w:vAlign w:val="center"/>
          </w:tcPr>
          <w:p>
            <w:pPr>
              <w:keepNext w:val="0"/>
              <w:keepLines w:val="0"/>
              <w:suppressLineNumbers w:val="0"/>
              <w:spacing w:before="0" w:beforeAutospacing="0" w:after="0" w:afterAutospacing="0"/>
              <w:ind w:left="0" w:right="0"/>
              <w:rPr>
                <w:rFonts w:hint="default" w:ascii="仿宋_GB2312" w:hAnsi="Times New Roman" w:eastAsia="仿宋_GB2312" w:cs="Times New Roman"/>
                <w:sz w:val="24"/>
                <w:szCs w:val="24"/>
              </w:rPr>
            </w:pPr>
            <w:r>
              <w:rPr>
                <w:rFonts w:hint="eastAsia" w:ascii="仿宋_GB2312" w:hAnsi="Times New Roman" w:eastAsia="仿宋_GB2312" w:cs="Times New Roman"/>
                <w:sz w:val="24"/>
                <w:szCs w:val="24"/>
              </w:rPr>
              <w:t>责任单位增加“自治区发展改革委、生态环境厅”</w:t>
            </w:r>
          </w:p>
        </w:tc>
        <w:tc>
          <w:tcPr>
            <w:tcW w:w="965" w:type="dxa"/>
            <w:vAlign w:val="center"/>
          </w:tcPr>
          <w:p>
            <w:pPr>
              <w:keepNext w:val="0"/>
              <w:keepLines w:val="0"/>
              <w:suppressLineNumbers w:val="0"/>
              <w:spacing w:before="0" w:beforeAutospacing="0" w:after="0" w:afterAutospacing="0"/>
              <w:ind w:left="0" w:right="0"/>
              <w:jc w:val="center"/>
              <w:rPr>
                <w:rFonts w:hint="default" w:ascii="仿宋_GB2312" w:hAnsi="Times New Roman" w:eastAsia="仿宋_GB2312" w:cs="Times New Roman"/>
                <w:sz w:val="24"/>
                <w:szCs w:val="24"/>
              </w:rPr>
            </w:pPr>
            <w:r>
              <w:rPr>
                <w:rFonts w:hint="eastAsia" w:ascii="仿宋_GB2312" w:hAnsi="Times New Roman" w:eastAsia="仿宋_GB2312" w:cs="Times New Roman"/>
                <w:sz w:val="24"/>
                <w:szCs w:val="24"/>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default" w:ascii="仿宋_GB2312" w:hAnsi="Times New Roman" w:eastAsia="仿宋_GB2312"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14"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7.加快交通运输绿色低碳转型</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“推动超低、近零排放车辆规模化应用和非道路移动机械清洁低碳应用，加快老旧车辆和非道路移动机械淘汰更新”后增加“推动公共领域车辆清洁化改造（或全面电动化）”相关内容。</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highlight w:val="none"/>
              </w:rPr>
              <w:t>不采纳</w:t>
            </w:r>
          </w:p>
        </w:tc>
        <w:tc>
          <w:tcPr>
            <w:tcW w:w="2159" w:type="dxa"/>
            <w:vAlign w:val="center"/>
          </w:tcPr>
          <w:p>
            <w:pPr>
              <w:keepNext w:val="0"/>
              <w:keepLines w:val="0"/>
              <w:suppressLineNumbers w:val="0"/>
              <w:spacing w:before="0" w:beforeAutospacing="0" w:after="0" w:afterAutospacing="0" w:line="300" w:lineRule="exact"/>
              <w:ind w:left="0" w:right="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建议增加内容在《方案》中偏具体化，已在“推广节能低碳交通工具”和“建立宁夏绿色出行和绿色运输‘碳积分’奖励机制，倡导绿色出行”中予以体现。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61" w:hRule="atLeast"/>
          <w:jc w:val="center"/>
        </w:trPr>
        <w:tc>
          <w:tcPr>
            <w:tcW w:w="990"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黑体" w:eastAsia="仿宋_GB2312" w:cs="Times New Roman"/>
                <w:spacing w:val="-6"/>
                <w:sz w:val="24"/>
                <w:szCs w:val="24"/>
              </w:rPr>
            </w:pPr>
          </w:p>
        </w:tc>
        <w:tc>
          <w:tcPr>
            <w:tcW w:w="1824"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29.强化激励政策</w:t>
            </w:r>
          </w:p>
        </w:tc>
        <w:tc>
          <w:tcPr>
            <w:tcW w:w="9021" w:type="dxa"/>
            <w:gridSpan w:val="2"/>
            <w:vAlign w:val="center"/>
          </w:tcPr>
          <w:p>
            <w:pPr>
              <w:keepNext w:val="0"/>
              <w:keepLines w:val="0"/>
              <w:suppressLineNumbers w:val="0"/>
              <w:spacing w:before="0" w:beforeAutospacing="0" w:after="0" w:afterAutospacing="0"/>
              <w:ind w:left="0" w:right="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rPr>
              <w:t>“落实企业生态环保费用提取使用制度”后增加“建立健全生态产品价值实现机制”相关内容</w:t>
            </w:r>
            <w:r>
              <w:rPr>
                <w:rFonts w:hint="eastAsia" w:ascii="仿宋_GB2312" w:hAnsi="Times New Roman" w:eastAsia="仿宋_GB2312" w:cs="Times New Roman"/>
                <w:sz w:val="24"/>
                <w:szCs w:val="24"/>
                <w:lang w:eastAsia="zh-CN"/>
              </w:rPr>
              <w:t>。</w:t>
            </w:r>
          </w:p>
        </w:tc>
        <w:tc>
          <w:tcPr>
            <w:tcW w:w="965"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采纳</w:t>
            </w:r>
          </w:p>
        </w:tc>
        <w:tc>
          <w:tcPr>
            <w:tcW w:w="2159" w:type="dxa"/>
            <w:vAlign w:val="center"/>
          </w:tcPr>
          <w:p>
            <w:pPr>
              <w:keepNext w:val="0"/>
              <w:keepLines w:val="0"/>
              <w:suppressLineNumbers w:val="0"/>
              <w:spacing w:before="0" w:beforeAutospacing="0" w:after="0" w:afterAutospacing="0" w:line="300" w:lineRule="exact"/>
              <w:ind w:left="0" w:right="0" w:firstLine="240" w:firstLineChars="100"/>
              <w:rPr>
                <w:rFonts w:hint="eastAsia" w:ascii="仿宋_GB2312" w:hAnsi="Times New Roman" w:eastAsia="仿宋_GB2312" w:cs="Times New Roman"/>
                <w:sz w:val="24"/>
                <w:szCs w:val="24"/>
              </w:rPr>
            </w:pPr>
          </w:p>
        </w:tc>
      </w:tr>
    </w:tbl>
    <w:p>
      <w:pPr>
        <w:spacing w:line="600" w:lineRule="exact"/>
        <w:ind w:firstLine="648"/>
        <w:rPr>
          <w:rFonts w:ascii="仿宋_GB2312" w:eastAsia="仿宋_GB2312"/>
          <w:sz w:val="32"/>
          <w:szCs w:val="32"/>
        </w:rPr>
      </w:pPr>
    </w:p>
    <w:p/>
    <w:p>
      <w:pPr>
        <w:widowControl/>
        <w:jc w:val="left"/>
      </w:pPr>
    </w:p>
    <w:sectPr>
      <w:footerReference r:id="rId3"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中秀体简">
    <w:altName w:val="仿宋"/>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876944"/>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87"/>
    <w:rsid w:val="00000607"/>
    <w:rsid w:val="000316E8"/>
    <w:rsid w:val="00041D24"/>
    <w:rsid w:val="00042F72"/>
    <w:rsid w:val="000433CB"/>
    <w:rsid w:val="000569FB"/>
    <w:rsid w:val="00070560"/>
    <w:rsid w:val="00076A80"/>
    <w:rsid w:val="0009141B"/>
    <w:rsid w:val="000B1CEA"/>
    <w:rsid w:val="000B31B8"/>
    <w:rsid w:val="000F16A4"/>
    <w:rsid w:val="00112CD1"/>
    <w:rsid w:val="0011721F"/>
    <w:rsid w:val="001408B0"/>
    <w:rsid w:val="0014758B"/>
    <w:rsid w:val="00150BCA"/>
    <w:rsid w:val="00162C03"/>
    <w:rsid w:val="00163456"/>
    <w:rsid w:val="00167E92"/>
    <w:rsid w:val="00174252"/>
    <w:rsid w:val="00174302"/>
    <w:rsid w:val="00176E2F"/>
    <w:rsid w:val="0017776D"/>
    <w:rsid w:val="00177A84"/>
    <w:rsid w:val="00180EA8"/>
    <w:rsid w:val="001A3161"/>
    <w:rsid w:val="001A3418"/>
    <w:rsid w:val="001B21BD"/>
    <w:rsid w:val="001E3C90"/>
    <w:rsid w:val="001E5043"/>
    <w:rsid w:val="001F7CD9"/>
    <w:rsid w:val="00202977"/>
    <w:rsid w:val="002073E2"/>
    <w:rsid w:val="00221492"/>
    <w:rsid w:val="00223291"/>
    <w:rsid w:val="002537C8"/>
    <w:rsid w:val="00271354"/>
    <w:rsid w:val="002731D1"/>
    <w:rsid w:val="00273327"/>
    <w:rsid w:val="0028461E"/>
    <w:rsid w:val="0028713F"/>
    <w:rsid w:val="00287595"/>
    <w:rsid w:val="0029174E"/>
    <w:rsid w:val="00291A1D"/>
    <w:rsid w:val="00296721"/>
    <w:rsid w:val="002A339D"/>
    <w:rsid w:val="002C5B04"/>
    <w:rsid w:val="002D269C"/>
    <w:rsid w:val="002D3293"/>
    <w:rsid w:val="002E0829"/>
    <w:rsid w:val="002E0924"/>
    <w:rsid w:val="002E1418"/>
    <w:rsid w:val="00301D30"/>
    <w:rsid w:val="00325599"/>
    <w:rsid w:val="00330E17"/>
    <w:rsid w:val="003441D3"/>
    <w:rsid w:val="00360066"/>
    <w:rsid w:val="00365B3D"/>
    <w:rsid w:val="00370F0E"/>
    <w:rsid w:val="0038387A"/>
    <w:rsid w:val="00385978"/>
    <w:rsid w:val="003A38ED"/>
    <w:rsid w:val="003B1F73"/>
    <w:rsid w:val="003D7CFD"/>
    <w:rsid w:val="003E70C4"/>
    <w:rsid w:val="0040001E"/>
    <w:rsid w:val="00442342"/>
    <w:rsid w:val="00442A72"/>
    <w:rsid w:val="00445471"/>
    <w:rsid w:val="00452285"/>
    <w:rsid w:val="00453E4A"/>
    <w:rsid w:val="004605AD"/>
    <w:rsid w:val="00461C2E"/>
    <w:rsid w:val="00471950"/>
    <w:rsid w:val="00476669"/>
    <w:rsid w:val="00495F67"/>
    <w:rsid w:val="004A311F"/>
    <w:rsid w:val="004A7242"/>
    <w:rsid w:val="004B185E"/>
    <w:rsid w:val="004B334D"/>
    <w:rsid w:val="004C63A9"/>
    <w:rsid w:val="004C7AE7"/>
    <w:rsid w:val="004D13D1"/>
    <w:rsid w:val="004E20EB"/>
    <w:rsid w:val="004F3287"/>
    <w:rsid w:val="004F5921"/>
    <w:rsid w:val="00504C8F"/>
    <w:rsid w:val="00525679"/>
    <w:rsid w:val="00526675"/>
    <w:rsid w:val="005303B3"/>
    <w:rsid w:val="005331B9"/>
    <w:rsid w:val="00537CD6"/>
    <w:rsid w:val="00540826"/>
    <w:rsid w:val="00543DB2"/>
    <w:rsid w:val="00562379"/>
    <w:rsid w:val="00566783"/>
    <w:rsid w:val="0057071D"/>
    <w:rsid w:val="00573579"/>
    <w:rsid w:val="00574712"/>
    <w:rsid w:val="00584011"/>
    <w:rsid w:val="005974DC"/>
    <w:rsid w:val="005A7C7A"/>
    <w:rsid w:val="005B5F9F"/>
    <w:rsid w:val="005E07D7"/>
    <w:rsid w:val="005F6001"/>
    <w:rsid w:val="00607C3E"/>
    <w:rsid w:val="00607D62"/>
    <w:rsid w:val="00612B2F"/>
    <w:rsid w:val="00627611"/>
    <w:rsid w:val="00627F50"/>
    <w:rsid w:val="00651A83"/>
    <w:rsid w:val="006620EC"/>
    <w:rsid w:val="00671C2F"/>
    <w:rsid w:val="00677121"/>
    <w:rsid w:val="00686919"/>
    <w:rsid w:val="00694FDE"/>
    <w:rsid w:val="006A10ED"/>
    <w:rsid w:val="006A7982"/>
    <w:rsid w:val="006B22F3"/>
    <w:rsid w:val="006B779A"/>
    <w:rsid w:val="006C2A51"/>
    <w:rsid w:val="006C3EDE"/>
    <w:rsid w:val="006E092E"/>
    <w:rsid w:val="006E2F66"/>
    <w:rsid w:val="00703BAA"/>
    <w:rsid w:val="00706867"/>
    <w:rsid w:val="007210F2"/>
    <w:rsid w:val="00723DAC"/>
    <w:rsid w:val="007279F8"/>
    <w:rsid w:val="00737600"/>
    <w:rsid w:val="0077391C"/>
    <w:rsid w:val="00773F21"/>
    <w:rsid w:val="007801A0"/>
    <w:rsid w:val="00782609"/>
    <w:rsid w:val="00785E8F"/>
    <w:rsid w:val="00786CEC"/>
    <w:rsid w:val="00791D07"/>
    <w:rsid w:val="0079363D"/>
    <w:rsid w:val="00793D95"/>
    <w:rsid w:val="007A2438"/>
    <w:rsid w:val="007A50B0"/>
    <w:rsid w:val="007C2754"/>
    <w:rsid w:val="007C3E2D"/>
    <w:rsid w:val="007C416A"/>
    <w:rsid w:val="007C5759"/>
    <w:rsid w:val="007C7B2F"/>
    <w:rsid w:val="007E325A"/>
    <w:rsid w:val="00800BEC"/>
    <w:rsid w:val="00807E21"/>
    <w:rsid w:val="0082739F"/>
    <w:rsid w:val="008702D5"/>
    <w:rsid w:val="008749CC"/>
    <w:rsid w:val="008937EA"/>
    <w:rsid w:val="0089476C"/>
    <w:rsid w:val="008A1AEF"/>
    <w:rsid w:val="008A563B"/>
    <w:rsid w:val="008C10D5"/>
    <w:rsid w:val="008C264D"/>
    <w:rsid w:val="008C4B1E"/>
    <w:rsid w:val="008D04E5"/>
    <w:rsid w:val="008D07B3"/>
    <w:rsid w:val="008D2A5C"/>
    <w:rsid w:val="008D4C04"/>
    <w:rsid w:val="008F61A0"/>
    <w:rsid w:val="00900724"/>
    <w:rsid w:val="00901054"/>
    <w:rsid w:val="009050F8"/>
    <w:rsid w:val="0093099A"/>
    <w:rsid w:val="00931D48"/>
    <w:rsid w:val="009345CF"/>
    <w:rsid w:val="009421CF"/>
    <w:rsid w:val="009438DB"/>
    <w:rsid w:val="00943FF1"/>
    <w:rsid w:val="00975199"/>
    <w:rsid w:val="009765C1"/>
    <w:rsid w:val="00980FCB"/>
    <w:rsid w:val="0098254A"/>
    <w:rsid w:val="009A0DA5"/>
    <w:rsid w:val="009A253A"/>
    <w:rsid w:val="009A3609"/>
    <w:rsid w:val="009A6909"/>
    <w:rsid w:val="009C5957"/>
    <w:rsid w:val="009D3CB2"/>
    <w:rsid w:val="009E5BD2"/>
    <w:rsid w:val="009E7840"/>
    <w:rsid w:val="009F1298"/>
    <w:rsid w:val="009F3119"/>
    <w:rsid w:val="00A03000"/>
    <w:rsid w:val="00A06F25"/>
    <w:rsid w:val="00A13D3A"/>
    <w:rsid w:val="00A16870"/>
    <w:rsid w:val="00A50BA7"/>
    <w:rsid w:val="00A57327"/>
    <w:rsid w:val="00A70492"/>
    <w:rsid w:val="00A80AA3"/>
    <w:rsid w:val="00A826BB"/>
    <w:rsid w:val="00AA235C"/>
    <w:rsid w:val="00AA666E"/>
    <w:rsid w:val="00AC125A"/>
    <w:rsid w:val="00AC2ED6"/>
    <w:rsid w:val="00AD007E"/>
    <w:rsid w:val="00AD34A6"/>
    <w:rsid w:val="00AE3F7A"/>
    <w:rsid w:val="00AE6E5E"/>
    <w:rsid w:val="00AF2F74"/>
    <w:rsid w:val="00AF320F"/>
    <w:rsid w:val="00AF54E2"/>
    <w:rsid w:val="00AF6985"/>
    <w:rsid w:val="00B06040"/>
    <w:rsid w:val="00B13B8B"/>
    <w:rsid w:val="00B42389"/>
    <w:rsid w:val="00B64A01"/>
    <w:rsid w:val="00B96DF9"/>
    <w:rsid w:val="00BA6BDA"/>
    <w:rsid w:val="00BB47EB"/>
    <w:rsid w:val="00BB6B4A"/>
    <w:rsid w:val="00BC0B19"/>
    <w:rsid w:val="00BC7C6C"/>
    <w:rsid w:val="00BD4A76"/>
    <w:rsid w:val="00BE154B"/>
    <w:rsid w:val="00BE6DB5"/>
    <w:rsid w:val="00BE76D2"/>
    <w:rsid w:val="00BF58F4"/>
    <w:rsid w:val="00BF723E"/>
    <w:rsid w:val="00C10663"/>
    <w:rsid w:val="00C1637A"/>
    <w:rsid w:val="00C37ACB"/>
    <w:rsid w:val="00C4297C"/>
    <w:rsid w:val="00C613E3"/>
    <w:rsid w:val="00C61445"/>
    <w:rsid w:val="00C62542"/>
    <w:rsid w:val="00C82689"/>
    <w:rsid w:val="00C9071B"/>
    <w:rsid w:val="00CA0B0B"/>
    <w:rsid w:val="00CB48AD"/>
    <w:rsid w:val="00CC27CD"/>
    <w:rsid w:val="00CE44DD"/>
    <w:rsid w:val="00CE7060"/>
    <w:rsid w:val="00D010F3"/>
    <w:rsid w:val="00D02FEE"/>
    <w:rsid w:val="00D0794E"/>
    <w:rsid w:val="00D10238"/>
    <w:rsid w:val="00D15268"/>
    <w:rsid w:val="00D1559B"/>
    <w:rsid w:val="00D155E4"/>
    <w:rsid w:val="00D34D05"/>
    <w:rsid w:val="00D42FA1"/>
    <w:rsid w:val="00D45D08"/>
    <w:rsid w:val="00D47383"/>
    <w:rsid w:val="00D57557"/>
    <w:rsid w:val="00D6031D"/>
    <w:rsid w:val="00D75551"/>
    <w:rsid w:val="00D826B3"/>
    <w:rsid w:val="00D85667"/>
    <w:rsid w:val="00D8709A"/>
    <w:rsid w:val="00D95D00"/>
    <w:rsid w:val="00DA1E1A"/>
    <w:rsid w:val="00DA22D4"/>
    <w:rsid w:val="00DA3340"/>
    <w:rsid w:val="00DC6240"/>
    <w:rsid w:val="00DD19EB"/>
    <w:rsid w:val="00DE0245"/>
    <w:rsid w:val="00DE67BF"/>
    <w:rsid w:val="00E05FEE"/>
    <w:rsid w:val="00E1141E"/>
    <w:rsid w:val="00E1149E"/>
    <w:rsid w:val="00E14EC3"/>
    <w:rsid w:val="00E20DFE"/>
    <w:rsid w:val="00E37620"/>
    <w:rsid w:val="00E55DF0"/>
    <w:rsid w:val="00E61DED"/>
    <w:rsid w:val="00E64E02"/>
    <w:rsid w:val="00E91612"/>
    <w:rsid w:val="00E94EB5"/>
    <w:rsid w:val="00EA1F8D"/>
    <w:rsid w:val="00EB03A9"/>
    <w:rsid w:val="00EB1B16"/>
    <w:rsid w:val="00EB2FD0"/>
    <w:rsid w:val="00EB3675"/>
    <w:rsid w:val="00EB5D73"/>
    <w:rsid w:val="00EC01A0"/>
    <w:rsid w:val="00EC7298"/>
    <w:rsid w:val="00ED1BF9"/>
    <w:rsid w:val="00ED2CA0"/>
    <w:rsid w:val="00ED78AC"/>
    <w:rsid w:val="00EE28CA"/>
    <w:rsid w:val="00EF2DFB"/>
    <w:rsid w:val="00F3530C"/>
    <w:rsid w:val="00F35995"/>
    <w:rsid w:val="00F36C46"/>
    <w:rsid w:val="00F40AAB"/>
    <w:rsid w:val="00F42D27"/>
    <w:rsid w:val="00F51824"/>
    <w:rsid w:val="00F646C6"/>
    <w:rsid w:val="00FB6524"/>
    <w:rsid w:val="00FC1E8F"/>
    <w:rsid w:val="00FF2FCE"/>
    <w:rsid w:val="0EBF6852"/>
    <w:rsid w:val="1D976C4A"/>
    <w:rsid w:val="1FAF0F74"/>
    <w:rsid w:val="1FCBFC73"/>
    <w:rsid w:val="1FFA59A7"/>
    <w:rsid w:val="3DAAA3D4"/>
    <w:rsid w:val="3E2D2398"/>
    <w:rsid w:val="57CF8DC2"/>
    <w:rsid w:val="5B9F8023"/>
    <w:rsid w:val="5BBB015C"/>
    <w:rsid w:val="5BCF246C"/>
    <w:rsid w:val="5BE643F7"/>
    <w:rsid w:val="5C6F9B96"/>
    <w:rsid w:val="5EEF194F"/>
    <w:rsid w:val="5F665519"/>
    <w:rsid w:val="5FB7290B"/>
    <w:rsid w:val="5FBD1D1D"/>
    <w:rsid w:val="5FBF16A7"/>
    <w:rsid w:val="63771CA0"/>
    <w:rsid w:val="673DCF10"/>
    <w:rsid w:val="677B0307"/>
    <w:rsid w:val="69FB5F91"/>
    <w:rsid w:val="6DEFB316"/>
    <w:rsid w:val="6DFFD57F"/>
    <w:rsid w:val="6FFF4201"/>
    <w:rsid w:val="749A4439"/>
    <w:rsid w:val="76BCEAA5"/>
    <w:rsid w:val="79FD66EC"/>
    <w:rsid w:val="7BEEF873"/>
    <w:rsid w:val="7BEF22CE"/>
    <w:rsid w:val="7DDC3447"/>
    <w:rsid w:val="7EF27272"/>
    <w:rsid w:val="7EF7D731"/>
    <w:rsid w:val="7F76B1CF"/>
    <w:rsid w:val="7FBFA476"/>
    <w:rsid w:val="7FF8E79F"/>
    <w:rsid w:val="7FFD0742"/>
    <w:rsid w:val="7FFFCF72"/>
    <w:rsid w:val="8EFF5CA0"/>
    <w:rsid w:val="8FFD987B"/>
    <w:rsid w:val="931BF680"/>
    <w:rsid w:val="9AFB17A1"/>
    <w:rsid w:val="A5675DA0"/>
    <w:rsid w:val="ADB61E9F"/>
    <w:rsid w:val="AF7B6804"/>
    <w:rsid w:val="B25F9BB2"/>
    <w:rsid w:val="BDFF5FD4"/>
    <w:rsid w:val="BF8DE1EC"/>
    <w:rsid w:val="BFBA2D96"/>
    <w:rsid w:val="BFED739F"/>
    <w:rsid w:val="BFFF0456"/>
    <w:rsid w:val="CEDB7F02"/>
    <w:rsid w:val="DAFF630F"/>
    <w:rsid w:val="DB5EAA6A"/>
    <w:rsid w:val="DFFBFF31"/>
    <w:rsid w:val="E6BB62F6"/>
    <w:rsid w:val="E7EF5B7B"/>
    <w:rsid w:val="EDBFB26E"/>
    <w:rsid w:val="EFDF4A6B"/>
    <w:rsid w:val="F0FCF4C7"/>
    <w:rsid w:val="F1F6AE05"/>
    <w:rsid w:val="FDBA3D21"/>
    <w:rsid w:val="FEDECE85"/>
    <w:rsid w:val="FEFD8053"/>
    <w:rsid w:val="FF5FD7BA"/>
    <w:rsid w:val="FFDB25E4"/>
    <w:rsid w:val="FFDF1FF7"/>
    <w:rsid w:val="FFF3EA99"/>
    <w:rsid w:val="FFF9E215"/>
    <w:rsid w:val="FFFB7245"/>
    <w:rsid w:val="FFFD2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1095</Words>
  <Characters>6248</Characters>
  <Lines>1</Lines>
  <Paragraphs>1</Paragraphs>
  <TotalTime>20</TotalTime>
  <ScaleCrop>false</ScaleCrop>
  <LinksUpToDate>false</LinksUpToDate>
  <CharactersWithSpaces>7329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2023-11-09T17:26:00Z</dcterms:created>
  <dc:creator>王洋</dc:creator>
  <cp:lastModifiedBy>a00201</cp:lastModifiedBy>
  <cp:lastPrinted>2021-10-11T16:53:00Z</cp:lastPrinted>
  <dcterms:modified xsi:type="dcterms:W3CDTF">2024-04-30T09:35:11Z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