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600" w:lineRule="exact"/>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rPr>
        <w:t>《关于进一步优化固体废物环境监管</w:t>
      </w:r>
      <w:r>
        <w:rPr>
          <w:rFonts w:hint="eastAsia" w:ascii="方正小标宋_GBK" w:hAnsi="方正小标宋_GBK" w:eastAsia="方正小标宋_GBK" w:cs="方正小标宋_GBK"/>
          <w:kern w:val="0"/>
          <w:sz w:val="44"/>
          <w:szCs w:val="44"/>
          <w:lang w:val="en-US" w:eastAsia="zh-CN"/>
        </w:rPr>
        <w:t xml:space="preserve"> 提升固体废物利用处置水平</w:t>
      </w:r>
    </w:p>
    <w:p>
      <w:pPr>
        <w:spacing w:after="157" w:afterLines="50" w:line="600" w:lineRule="exact"/>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的若干措施</w:t>
      </w:r>
      <w:r>
        <w:rPr>
          <w:rFonts w:hint="eastAsia" w:ascii="方正小标宋_GBK" w:hAnsi="方正小标宋_GBK" w:eastAsia="方正小标宋_GBK" w:cs="方正小标宋_GBK"/>
          <w:kern w:val="0"/>
          <w:sz w:val="44"/>
          <w:szCs w:val="44"/>
          <w:lang w:eastAsia="zh-CN"/>
        </w:rPr>
        <w:t>（征求意见稿）</w:t>
      </w:r>
      <w:r>
        <w:rPr>
          <w:rFonts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eastAsia="zh-CN"/>
        </w:rPr>
        <w:t>意见征集结果的公示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 xml:space="preserve"> 自治区</w:t>
      </w:r>
      <w:r>
        <w:rPr>
          <w:rFonts w:ascii="仿宋_GB2312" w:hAnsi="微软雅黑" w:eastAsia="仿宋_GB2312"/>
          <w:sz w:val="32"/>
          <w:szCs w:val="32"/>
        </w:rPr>
        <w:t>生态环境厅</w:t>
      </w:r>
      <w:r>
        <w:rPr>
          <w:rFonts w:hint="eastAsia" w:ascii="仿宋_GB2312" w:hAnsi="微软雅黑" w:eastAsia="仿宋_GB2312"/>
          <w:sz w:val="32"/>
          <w:szCs w:val="32"/>
        </w:rPr>
        <w:t>自202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28</w:t>
      </w:r>
      <w:r>
        <w:rPr>
          <w:rFonts w:hint="eastAsia" w:ascii="仿宋_GB2312" w:hAnsi="微软雅黑" w:eastAsia="仿宋_GB2312"/>
          <w:sz w:val="32"/>
          <w:szCs w:val="32"/>
        </w:rPr>
        <w:t>日起</w:t>
      </w:r>
      <w:r>
        <w:rPr>
          <w:rFonts w:ascii="仿宋_GB2312" w:hAnsi="微软雅黑" w:eastAsia="仿宋_GB2312"/>
          <w:sz w:val="32"/>
          <w:szCs w:val="32"/>
        </w:rPr>
        <w:t>，</w:t>
      </w:r>
      <w:r>
        <w:rPr>
          <w:rFonts w:hint="eastAsia" w:ascii="仿宋_GB2312" w:hAnsi="微软雅黑" w:eastAsia="仿宋_GB2312"/>
          <w:sz w:val="32"/>
          <w:szCs w:val="32"/>
        </w:rPr>
        <w:t>分别</w:t>
      </w:r>
      <w:r>
        <w:rPr>
          <w:rFonts w:hint="eastAsia" w:ascii="仿宋_GB2312" w:hAnsi="微软雅黑" w:eastAsia="仿宋_GB2312"/>
          <w:sz w:val="32"/>
          <w:szCs w:val="32"/>
          <w:lang w:eastAsia="zh-CN"/>
        </w:rPr>
        <w:t>征求</w:t>
      </w:r>
      <w:r>
        <w:rPr>
          <w:rFonts w:hint="eastAsia" w:ascii="仿宋_GB2312" w:hAnsi="微软雅黑" w:eastAsia="仿宋_GB2312"/>
          <w:sz w:val="32"/>
          <w:szCs w:val="32"/>
        </w:rPr>
        <w:t>各</w:t>
      </w:r>
      <w:r>
        <w:rPr>
          <w:rFonts w:hint="eastAsia" w:ascii="仿宋_GB2312" w:hAnsi="微软雅黑" w:eastAsia="仿宋_GB2312"/>
          <w:sz w:val="32"/>
          <w:szCs w:val="32"/>
          <w:lang w:eastAsia="zh-CN"/>
        </w:rPr>
        <w:t>地级</w:t>
      </w:r>
      <w:r>
        <w:rPr>
          <w:rFonts w:hint="eastAsia" w:ascii="仿宋_GB2312" w:hAnsi="微软雅黑" w:eastAsia="仿宋_GB2312"/>
          <w:sz w:val="32"/>
          <w:szCs w:val="32"/>
        </w:rPr>
        <w:t>市生态环境局、</w:t>
      </w:r>
      <w:r>
        <w:rPr>
          <w:rFonts w:ascii="仿宋_GB2312" w:hAnsi="微软雅黑" w:eastAsia="仿宋_GB2312"/>
          <w:sz w:val="32"/>
          <w:szCs w:val="32"/>
        </w:rPr>
        <w:t>宁东</w:t>
      </w:r>
      <w:r>
        <w:rPr>
          <w:rFonts w:hint="eastAsia" w:ascii="仿宋_GB2312" w:hAnsi="微软雅黑" w:eastAsia="仿宋_GB2312"/>
          <w:sz w:val="32"/>
          <w:szCs w:val="32"/>
          <w:lang w:eastAsia="zh-CN"/>
        </w:rPr>
        <w:t>基地</w:t>
      </w:r>
      <w:r>
        <w:rPr>
          <w:rFonts w:ascii="仿宋_GB2312" w:hAnsi="微软雅黑" w:eastAsia="仿宋_GB2312"/>
          <w:sz w:val="32"/>
          <w:szCs w:val="32"/>
        </w:rPr>
        <w:t>生态环境局</w:t>
      </w:r>
      <w:r>
        <w:rPr>
          <w:rFonts w:hint="eastAsia" w:ascii="仿宋_GB2312" w:hAnsi="微软雅黑" w:eastAsia="仿宋_GB2312"/>
          <w:sz w:val="32"/>
          <w:szCs w:val="32"/>
        </w:rPr>
        <w:t>、</w:t>
      </w:r>
      <w:r>
        <w:rPr>
          <w:rFonts w:ascii="仿宋_GB2312" w:hAnsi="微软雅黑" w:eastAsia="仿宋_GB2312"/>
          <w:sz w:val="32"/>
          <w:szCs w:val="32"/>
        </w:rPr>
        <w:t>社会</w:t>
      </w:r>
      <w:r>
        <w:rPr>
          <w:rFonts w:hint="eastAsia" w:ascii="仿宋_GB2312" w:hAnsi="微软雅黑" w:eastAsia="仿宋_GB2312"/>
          <w:sz w:val="32"/>
          <w:szCs w:val="32"/>
          <w:lang w:eastAsia="zh-CN"/>
        </w:rPr>
        <w:t>公众</w:t>
      </w:r>
      <w:r>
        <w:rPr>
          <w:rFonts w:ascii="仿宋_GB2312" w:hAnsi="微软雅黑" w:eastAsia="仿宋_GB2312"/>
          <w:sz w:val="32"/>
          <w:szCs w:val="32"/>
        </w:rPr>
        <w:t>对</w:t>
      </w:r>
      <w:r>
        <w:rPr>
          <w:rFonts w:hint="eastAsia" w:ascii="仿宋_GB2312" w:hAnsi="微软雅黑" w:eastAsia="仿宋_GB2312"/>
          <w:sz w:val="32"/>
          <w:szCs w:val="32"/>
        </w:rPr>
        <w:t>《关于进一步优化固体废物环境监管和利用处置服务的若干措施（征求意见稿）》意见</w:t>
      </w:r>
      <w:r>
        <w:rPr>
          <w:rFonts w:hint="eastAsia" w:ascii="仿宋_GB2312" w:hAnsi="微软雅黑" w:eastAsia="仿宋_GB2312"/>
          <w:sz w:val="32"/>
          <w:szCs w:val="32"/>
          <w:lang w:eastAsia="zh-CN"/>
        </w:rPr>
        <w:t>建议</w:t>
      </w:r>
      <w:r>
        <w:rPr>
          <w:rFonts w:ascii="仿宋_GB2312" w:hAnsi="微软雅黑" w:eastAsia="仿宋_GB2312"/>
          <w:sz w:val="32"/>
          <w:szCs w:val="32"/>
        </w:rPr>
        <w:t>，</w:t>
      </w:r>
      <w:r>
        <w:rPr>
          <w:rFonts w:hint="eastAsia" w:ascii="仿宋_GB2312" w:hAnsi="微软雅黑" w:eastAsia="仿宋_GB2312"/>
          <w:sz w:val="32"/>
          <w:szCs w:val="32"/>
        </w:rPr>
        <w:t>共</w:t>
      </w:r>
      <w:r>
        <w:rPr>
          <w:rFonts w:ascii="仿宋_GB2312" w:hAnsi="微软雅黑" w:eastAsia="仿宋_GB2312"/>
          <w:sz w:val="32"/>
          <w:szCs w:val="32"/>
        </w:rPr>
        <w:t>收到</w:t>
      </w:r>
      <w:r>
        <w:rPr>
          <w:rFonts w:hint="eastAsia" w:ascii="仿宋_GB2312" w:hAnsi="微软雅黑" w:eastAsia="仿宋_GB2312"/>
          <w:sz w:val="32"/>
          <w:szCs w:val="32"/>
          <w:lang w:val="en-US" w:eastAsia="zh-CN"/>
        </w:rPr>
        <w:t>15</w:t>
      </w:r>
      <w:r>
        <w:rPr>
          <w:rFonts w:hint="eastAsia" w:ascii="仿宋_GB2312" w:hAnsi="微软雅黑" w:eastAsia="仿宋_GB2312"/>
          <w:sz w:val="32"/>
          <w:szCs w:val="32"/>
        </w:rPr>
        <w:t>条</w:t>
      </w:r>
      <w:r>
        <w:rPr>
          <w:rFonts w:hint="eastAsia" w:ascii="仿宋_GB2312" w:hAnsi="微软雅黑" w:eastAsia="仿宋_GB2312"/>
          <w:sz w:val="32"/>
          <w:szCs w:val="32"/>
          <w:lang w:eastAsia="zh-CN"/>
        </w:rPr>
        <w:t>意见建议</w:t>
      </w:r>
      <w:r>
        <w:rPr>
          <w:rFonts w:ascii="仿宋_GB2312" w:hAnsi="微软雅黑" w:eastAsia="仿宋_GB2312"/>
          <w:sz w:val="32"/>
          <w:szCs w:val="32"/>
        </w:rPr>
        <w:t>，</w:t>
      </w:r>
      <w:r>
        <w:rPr>
          <w:rFonts w:hint="eastAsia" w:ascii="仿宋_GB2312" w:hAnsi="微软雅黑" w:eastAsia="仿宋_GB2312"/>
          <w:sz w:val="32"/>
          <w:szCs w:val="32"/>
        </w:rPr>
        <w:t>其中采纳1条、部分采纳3条，未采纳11条，未采纳原因已与有关单位沟通达成一致。</w:t>
      </w:r>
      <w:r>
        <w:rPr>
          <w:rFonts w:hint="eastAsia" w:ascii="仿宋_GB2312" w:hAnsi="微软雅黑" w:eastAsia="仿宋_GB2312"/>
          <w:sz w:val="32"/>
          <w:szCs w:val="32"/>
          <w:lang w:eastAsia="zh-CN"/>
        </w:rPr>
        <w:t>同时，进一步优化文件标题为《关于进一步优化固体废物环境监管 提升固体废物利用处置水平的若干措施（征求意见稿）》</w:t>
      </w:r>
      <w:r>
        <w:rPr>
          <w:rFonts w:ascii="仿宋_GB2312" w:hAnsi="微软雅黑" w:eastAsia="仿宋_GB2312"/>
          <w:sz w:val="32"/>
          <w:szCs w:val="32"/>
        </w:rPr>
        <w:t>。现将</w:t>
      </w:r>
      <w:r>
        <w:rPr>
          <w:rFonts w:hint="eastAsia" w:ascii="仿宋_GB2312" w:hAnsi="微软雅黑" w:eastAsia="仿宋_GB2312"/>
          <w:sz w:val="32"/>
          <w:szCs w:val="32"/>
        </w:rPr>
        <w:t>意见</w:t>
      </w:r>
      <w:r>
        <w:rPr>
          <w:rFonts w:ascii="仿宋_GB2312" w:hAnsi="微软雅黑" w:eastAsia="仿宋_GB2312"/>
          <w:sz w:val="32"/>
          <w:szCs w:val="32"/>
        </w:rPr>
        <w:t>征求及采纳情况公示如下：</w:t>
      </w:r>
    </w:p>
    <w:p>
      <w:pPr>
        <w:rPr>
          <w:rFonts w:hint="eastAsia"/>
          <w:lang w:eastAsia="zh-CN"/>
        </w:rPr>
      </w:pPr>
    </w:p>
    <w:tbl>
      <w:tblPr>
        <w:tblStyle w:val="10"/>
        <w:tblW w:w="1495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6012"/>
        <w:gridCol w:w="1674"/>
        <w:gridCol w:w="1286"/>
        <w:gridCol w:w="51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32"/>
              </w:rPr>
            </w:pPr>
            <w:r>
              <w:rPr>
                <w:rFonts w:eastAsia="黑体"/>
                <w:spacing w:val="-6"/>
                <w:sz w:val="28"/>
                <w:szCs w:val="32"/>
              </w:rPr>
              <w:t>序号</w:t>
            </w:r>
          </w:p>
        </w:tc>
        <w:tc>
          <w:tcPr>
            <w:tcW w:w="6012" w:type="dxa"/>
            <w:vAlign w:val="center"/>
          </w:tcPr>
          <w:p>
            <w:pPr>
              <w:snapToGrid w:val="0"/>
              <w:spacing w:line="340" w:lineRule="exact"/>
              <w:jc w:val="center"/>
              <w:rPr>
                <w:rFonts w:hint="eastAsia" w:eastAsia="黑体"/>
                <w:spacing w:val="-6"/>
                <w:sz w:val="28"/>
                <w:szCs w:val="32"/>
                <w:lang w:eastAsia="zh-CN"/>
              </w:rPr>
            </w:pPr>
            <w:r>
              <w:rPr>
                <w:rFonts w:hint="eastAsia" w:eastAsia="黑体"/>
                <w:spacing w:val="-6"/>
                <w:sz w:val="28"/>
                <w:szCs w:val="32"/>
                <w:lang w:eastAsia="zh-CN"/>
              </w:rPr>
              <w:t>修改意见</w:t>
            </w:r>
          </w:p>
        </w:tc>
        <w:tc>
          <w:tcPr>
            <w:tcW w:w="1674" w:type="dxa"/>
            <w:vAlign w:val="center"/>
          </w:tcPr>
          <w:p>
            <w:pPr>
              <w:snapToGrid w:val="0"/>
              <w:spacing w:line="340" w:lineRule="exact"/>
              <w:jc w:val="center"/>
              <w:rPr>
                <w:rFonts w:hint="eastAsia" w:eastAsia="黑体"/>
                <w:spacing w:val="-6"/>
                <w:sz w:val="28"/>
                <w:szCs w:val="32"/>
                <w:lang w:eastAsia="zh-CN"/>
              </w:rPr>
            </w:pPr>
            <w:r>
              <w:rPr>
                <w:rFonts w:eastAsia="黑体"/>
                <w:spacing w:val="-6"/>
                <w:sz w:val="28"/>
                <w:szCs w:val="32"/>
              </w:rPr>
              <w:t>部门</w:t>
            </w:r>
            <w:r>
              <w:rPr>
                <w:rFonts w:hint="eastAsia" w:eastAsia="黑体"/>
                <w:spacing w:val="-6"/>
                <w:sz w:val="28"/>
                <w:szCs w:val="32"/>
                <w:lang w:eastAsia="zh-CN"/>
              </w:rPr>
              <w:t>（单位）</w:t>
            </w:r>
          </w:p>
        </w:tc>
        <w:tc>
          <w:tcPr>
            <w:tcW w:w="1286" w:type="dxa"/>
            <w:vAlign w:val="center"/>
          </w:tcPr>
          <w:p>
            <w:pPr>
              <w:snapToGrid w:val="0"/>
              <w:spacing w:line="340" w:lineRule="exact"/>
              <w:jc w:val="center"/>
              <w:rPr>
                <w:rFonts w:eastAsia="黑体"/>
                <w:spacing w:val="-6"/>
                <w:sz w:val="28"/>
                <w:szCs w:val="32"/>
              </w:rPr>
            </w:pPr>
            <w:r>
              <w:rPr>
                <w:rFonts w:eastAsia="黑体"/>
                <w:spacing w:val="-6"/>
                <w:sz w:val="28"/>
                <w:szCs w:val="32"/>
              </w:rPr>
              <w:t>是否</w:t>
            </w:r>
          </w:p>
          <w:p>
            <w:pPr>
              <w:snapToGrid w:val="0"/>
              <w:spacing w:line="340" w:lineRule="exact"/>
              <w:jc w:val="center"/>
              <w:rPr>
                <w:rFonts w:eastAsia="黑体"/>
                <w:spacing w:val="-6"/>
                <w:sz w:val="28"/>
                <w:szCs w:val="32"/>
              </w:rPr>
            </w:pPr>
            <w:r>
              <w:rPr>
                <w:rFonts w:eastAsia="黑体"/>
                <w:spacing w:val="-6"/>
                <w:sz w:val="28"/>
                <w:szCs w:val="32"/>
              </w:rPr>
              <w:t>采纳</w:t>
            </w:r>
          </w:p>
        </w:tc>
        <w:tc>
          <w:tcPr>
            <w:tcW w:w="5169" w:type="dxa"/>
            <w:vAlign w:val="center"/>
          </w:tcPr>
          <w:p>
            <w:pPr>
              <w:snapToGrid w:val="0"/>
              <w:spacing w:line="340" w:lineRule="exact"/>
              <w:jc w:val="center"/>
              <w:rPr>
                <w:rFonts w:eastAsia="黑体"/>
                <w:spacing w:val="-6"/>
                <w:sz w:val="28"/>
                <w:szCs w:val="32"/>
              </w:rPr>
            </w:pPr>
            <w:r>
              <w:rPr>
                <w:rFonts w:eastAsia="黑体"/>
                <w:spacing w:val="-6"/>
                <w:sz w:val="28"/>
                <w:szCs w:val="32"/>
              </w:rPr>
              <w:t>采纳修改情况或未采纳理由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hint="eastAsia" w:eastAsia="黑体"/>
                <w:spacing w:val="-6"/>
                <w:sz w:val="28"/>
                <w:szCs w:val="32"/>
                <w:lang w:val="en-US" w:eastAsia="zh-CN"/>
              </w:rPr>
            </w:pPr>
            <w:r>
              <w:rPr>
                <w:rFonts w:eastAsia="黑体"/>
                <w:spacing w:val="-6"/>
                <w:sz w:val="24"/>
                <w:szCs w:val="28"/>
              </w:rPr>
              <w:t>1</w:t>
            </w:r>
          </w:p>
        </w:tc>
        <w:tc>
          <w:tcPr>
            <w:tcW w:w="6012" w:type="dxa"/>
            <w:vAlign w:val="center"/>
          </w:tcPr>
          <w:p>
            <w:pPr>
              <w:snapToGrid w:val="0"/>
              <w:spacing w:line="340" w:lineRule="exact"/>
              <w:jc w:val="left"/>
              <w:rPr>
                <w:rFonts w:hint="eastAsia" w:eastAsia="仿宋_GB2312"/>
                <w:spacing w:val="-6"/>
                <w:sz w:val="28"/>
                <w:szCs w:val="32"/>
                <w:lang w:eastAsia="zh-CN"/>
              </w:rPr>
            </w:pPr>
            <w:r>
              <w:rPr>
                <w:rFonts w:hint="eastAsia" w:eastAsia="仿宋_GB2312"/>
                <w:sz w:val="24"/>
                <w:szCs w:val="28"/>
                <w:lang w:eastAsia="zh-CN"/>
              </w:rPr>
              <w:t>建议“</w:t>
            </w:r>
            <w:r>
              <w:rPr>
                <w:rFonts w:eastAsia="仿宋_GB2312"/>
                <w:sz w:val="24"/>
                <w:szCs w:val="28"/>
              </w:rPr>
              <w:t>三、</w:t>
            </w:r>
            <w:r>
              <w:rPr>
                <w:rFonts w:hint="eastAsia" w:eastAsia="仿宋_GB2312"/>
                <w:sz w:val="24"/>
                <w:szCs w:val="28"/>
              </w:rPr>
              <w:t>鼓励提高新型工业固体废物污染治理能力</w:t>
            </w:r>
            <w:r>
              <w:rPr>
                <w:rFonts w:hint="eastAsia" w:eastAsia="仿宋_GB2312"/>
                <w:sz w:val="24"/>
                <w:szCs w:val="28"/>
                <w:lang w:eastAsia="zh-CN"/>
              </w:rPr>
              <w:t>”“</w:t>
            </w:r>
            <w:r>
              <w:rPr>
                <w:rFonts w:eastAsia="仿宋_GB2312"/>
                <w:sz w:val="24"/>
                <w:szCs w:val="28"/>
              </w:rPr>
              <w:t>四、</w:t>
            </w:r>
            <w:r>
              <w:rPr>
                <w:rFonts w:hint="eastAsia" w:eastAsia="仿宋_GB2312"/>
                <w:sz w:val="24"/>
                <w:szCs w:val="28"/>
              </w:rPr>
              <w:t>加强工业固体废物利用处置服务指导</w:t>
            </w:r>
            <w:r>
              <w:rPr>
                <w:rFonts w:hint="eastAsia" w:eastAsia="仿宋_GB2312"/>
                <w:sz w:val="24"/>
                <w:szCs w:val="28"/>
                <w:lang w:eastAsia="zh-CN"/>
              </w:rPr>
              <w:t>”“</w:t>
            </w:r>
            <w:r>
              <w:rPr>
                <w:rFonts w:eastAsia="仿宋_GB2312"/>
                <w:sz w:val="24"/>
                <w:szCs w:val="28"/>
              </w:rPr>
              <w:t>七、</w:t>
            </w:r>
            <w:r>
              <w:rPr>
                <w:rFonts w:hint="eastAsia" w:eastAsia="仿宋_GB2312"/>
                <w:sz w:val="24"/>
                <w:szCs w:val="28"/>
              </w:rPr>
              <w:t>持续推进危险废物环境监管改革试点</w:t>
            </w:r>
            <w:r>
              <w:rPr>
                <w:rFonts w:hint="eastAsia" w:eastAsia="仿宋_GB2312"/>
                <w:sz w:val="24"/>
                <w:szCs w:val="28"/>
                <w:lang w:eastAsia="zh-CN"/>
              </w:rPr>
              <w:t>”“</w:t>
            </w:r>
            <w:r>
              <w:rPr>
                <w:rFonts w:eastAsia="仿宋_GB2312"/>
                <w:sz w:val="24"/>
                <w:szCs w:val="28"/>
              </w:rPr>
              <w:t>八、</w:t>
            </w:r>
            <w:r>
              <w:rPr>
                <w:rFonts w:hint="eastAsia" w:eastAsia="仿宋_GB2312"/>
                <w:sz w:val="24"/>
                <w:szCs w:val="28"/>
              </w:rPr>
              <w:t>积极开展危险废物经营许可和规范化管理服务指导</w:t>
            </w:r>
            <w:r>
              <w:rPr>
                <w:rFonts w:hint="eastAsia" w:eastAsia="仿宋_GB2312"/>
                <w:sz w:val="24"/>
                <w:szCs w:val="28"/>
                <w:lang w:eastAsia="zh-CN"/>
              </w:rPr>
              <w:t>”“</w:t>
            </w:r>
            <w:r>
              <w:rPr>
                <w:rFonts w:eastAsia="仿宋_GB2312"/>
                <w:sz w:val="24"/>
                <w:szCs w:val="28"/>
              </w:rPr>
              <w:t>十</w:t>
            </w:r>
            <w:r>
              <w:rPr>
                <w:rFonts w:hint="eastAsia" w:eastAsia="仿宋_GB2312"/>
                <w:sz w:val="24"/>
                <w:szCs w:val="28"/>
                <w:lang w:eastAsia="zh-CN"/>
              </w:rPr>
              <w:t>、加强医疗废物电子转移联单运行管理”</w:t>
            </w:r>
            <w:r>
              <w:rPr>
                <w:rFonts w:eastAsia="仿宋_GB2312"/>
                <w:sz w:val="24"/>
                <w:szCs w:val="28"/>
              </w:rPr>
              <w:t>责任单位</w:t>
            </w:r>
            <w:r>
              <w:rPr>
                <w:rFonts w:hint="eastAsia" w:eastAsia="仿宋_GB2312"/>
                <w:sz w:val="24"/>
                <w:szCs w:val="28"/>
                <w:lang w:eastAsia="zh-CN"/>
              </w:rPr>
              <w:t>中增加生态环境执法监督局。</w:t>
            </w:r>
          </w:p>
        </w:tc>
        <w:tc>
          <w:tcPr>
            <w:tcW w:w="1674" w:type="dxa"/>
            <w:vAlign w:val="center"/>
          </w:tcPr>
          <w:p>
            <w:pPr>
              <w:snapToGrid w:val="0"/>
              <w:spacing w:line="340" w:lineRule="exact"/>
              <w:jc w:val="center"/>
              <w:rPr>
                <w:rFonts w:eastAsia="黑体"/>
                <w:spacing w:val="-6"/>
                <w:sz w:val="28"/>
                <w:szCs w:val="32"/>
              </w:rPr>
            </w:pPr>
            <w:r>
              <w:rPr>
                <w:rFonts w:hint="eastAsia" w:eastAsia="仿宋_GB2312"/>
                <w:sz w:val="24"/>
                <w:szCs w:val="28"/>
                <w:lang w:eastAsia="zh-CN"/>
              </w:rPr>
              <w:t>石嘴山市生态环境局</w:t>
            </w:r>
          </w:p>
        </w:tc>
        <w:tc>
          <w:tcPr>
            <w:tcW w:w="1286" w:type="dxa"/>
            <w:vAlign w:val="center"/>
          </w:tcPr>
          <w:p>
            <w:pPr>
              <w:snapToGrid w:val="0"/>
              <w:spacing w:line="340" w:lineRule="exact"/>
              <w:jc w:val="center"/>
              <w:rPr>
                <w:rFonts w:hint="eastAsia" w:eastAsia="黑体"/>
                <w:spacing w:val="-6"/>
                <w:sz w:val="28"/>
                <w:szCs w:val="32"/>
                <w:lang w:eastAsia="zh-CN"/>
              </w:rPr>
            </w:pPr>
            <w:r>
              <w:rPr>
                <w:rFonts w:hint="eastAsia" w:eastAsia="仿宋_GB2312"/>
                <w:sz w:val="24"/>
                <w:szCs w:val="28"/>
                <w:lang w:eastAsia="zh-CN"/>
              </w:rPr>
              <w:t>部分采纳</w:t>
            </w:r>
          </w:p>
        </w:tc>
        <w:tc>
          <w:tcPr>
            <w:tcW w:w="5169" w:type="dxa"/>
            <w:vAlign w:val="center"/>
          </w:tcPr>
          <w:p>
            <w:pPr>
              <w:snapToGrid w:val="0"/>
              <w:spacing w:line="340" w:lineRule="exact"/>
              <w:jc w:val="left"/>
              <w:rPr>
                <w:rFonts w:hint="eastAsia" w:eastAsia="仿宋_GB2312"/>
                <w:sz w:val="24"/>
                <w:szCs w:val="28"/>
                <w:lang w:eastAsia="zh-CN"/>
              </w:rPr>
            </w:pPr>
            <w:r>
              <w:rPr>
                <w:rFonts w:hint="eastAsia" w:eastAsia="仿宋_GB2312"/>
                <w:sz w:val="24"/>
                <w:szCs w:val="28"/>
                <w:lang w:eastAsia="zh-CN"/>
              </w:rPr>
              <w:t>“</w:t>
            </w:r>
            <w:r>
              <w:rPr>
                <w:rFonts w:eastAsia="仿宋_GB2312"/>
                <w:sz w:val="24"/>
                <w:szCs w:val="28"/>
              </w:rPr>
              <w:t>三、</w:t>
            </w:r>
            <w:r>
              <w:rPr>
                <w:rFonts w:hint="eastAsia" w:eastAsia="仿宋_GB2312"/>
                <w:sz w:val="24"/>
                <w:szCs w:val="28"/>
              </w:rPr>
              <w:t>鼓励提高新型工业固体废物污染治理能力</w:t>
            </w:r>
            <w:r>
              <w:rPr>
                <w:rFonts w:hint="eastAsia" w:eastAsia="仿宋_GB2312"/>
                <w:sz w:val="24"/>
                <w:szCs w:val="28"/>
                <w:lang w:eastAsia="zh-CN"/>
              </w:rPr>
              <w:t>”“</w:t>
            </w:r>
            <w:r>
              <w:rPr>
                <w:rFonts w:eastAsia="仿宋_GB2312"/>
                <w:sz w:val="24"/>
                <w:szCs w:val="28"/>
              </w:rPr>
              <w:t>七、</w:t>
            </w:r>
            <w:r>
              <w:rPr>
                <w:rFonts w:hint="eastAsia" w:eastAsia="仿宋_GB2312"/>
                <w:sz w:val="24"/>
                <w:szCs w:val="28"/>
              </w:rPr>
              <w:t>持续推进危险废物环境监管改革试点</w:t>
            </w:r>
            <w:r>
              <w:rPr>
                <w:rFonts w:hint="eastAsia" w:eastAsia="仿宋_GB2312"/>
                <w:sz w:val="24"/>
                <w:szCs w:val="28"/>
                <w:lang w:eastAsia="zh-CN"/>
              </w:rPr>
              <w:t>”“</w:t>
            </w:r>
            <w:r>
              <w:rPr>
                <w:rFonts w:eastAsia="仿宋_GB2312"/>
                <w:sz w:val="24"/>
                <w:szCs w:val="28"/>
              </w:rPr>
              <w:t>十</w:t>
            </w:r>
            <w:r>
              <w:rPr>
                <w:rFonts w:hint="eastAsia" w:eastAsia="仿宋_GB2312"/>
                <w:sz w:val="24"/>
                <w:szCs w:val="28"/>
                <w:lang w:eastAsia="zh-CN"/>
              </w:rPr>
              <w:t>、加强医疗废物电子转移联单运行管理”</w:t>
            </w:r>
            <w:r>
              <w:rPr>
                <w:rFonts w:eastAsia="仿宋_GB2312"/>
                <w:sz w:val="24"/>
                <w:szCs w:val="28"/>
              </w:rPr>
              <w:t>责任单位</w:t>
            </w:r>
            <w:r>
              <w:rPr>
                <w:rFonts w:hint="eastAsia" w:eastAsia="仿宋_GB2312"/>
                <w:sz w:val="24"/>
                <w:szCs w:val="28"/>
                <w:lang w:eastAsia="zh-CN"/>
              </w:rPr>
              <w:t>中增加生态环境执法监督局。</w:t>
            </w:r>
          </w:p>
          <w:p>
            <w:pPr>
              <w:snapToGrid w:val="0"/>
              <w:spacing w:line="340" w:lineRule="exact"/>
              <w:jc w:val="left"/>
            </w:pPr>
            <w:r>
              <w:rPr>
                <w:rFonts w:hint="eastAsia" w:eastAsia="仿宋_GB2312"/>
                <w:sz w:val="24"/>
                <w:szCs w:val="28"/>
                <w:lang w:eastAsia="zh-CN"/>
              </w:rPr>
              <w:t>“四、加强工业固体废物利用处置服务指导”“八、积极开展危险废物经营许可和规范化管理服务指导”不涉及生态环境执法监督局工作职责。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hint="eastAsia" w:eastAsia="黑体"/>
                <w:spacing w:val="-6"/>
                <w:sz w:val="28"/>
                <w:szCs w:val="32"/>
                <w:lang w:eastAsia="zh-CN"/>
              </w:rPr>
            </w:pPr>
            <w:r>
              <w:rPr>
                <w:rFonts w:hint="eastAsia" w:eastAsia="黑体"/>
                <w:spacing w:val="-6"/>
                <w:sz w:val="24"/>
                <w:szCs w:val="28"/>
                <w:lang w:val="en-US" w:eastAsia="zh-CN"/>
              </w:rPr>
              <w:t>2</w:t>
            </w:r>
          </w:p>
        </w:tc>
        <w:tc>
          <w:tcPr>
            <w:tcW w:w="6012" w:type="dxa"/>
            <w:vAlign w:val="center"/>
          </w:tcPr>
          <w:p>
            <w:pPr>
              <w:snapToGrid w:val="0"/>
              <w:spacing w:line="340" w:lineRule="exact"/>
              <w:jc w:val="left"/>
              <w:rPr>
                <w:rFonts w:hint="default" w:eastAsia="黑体"/>
                <w:spacing w:val="-6"/>
                <w:sz w:val="28"/>
                <w:szCs w:val="32"/>
                <w:lang w:val="en-US" w:eastAsia="zh-CN"/>
              </w:rPr>
            </w:pPr>
            <w:r>
              <w:rPr>
                <w:rFonts w:hint="eastAsia" w:eastAsia="仿宋_GB2312"/>
                <w:sz w:val="24"/>
                <w:szCs w:val="28"/>
                <w:lang w:eastAsia="zh-CN"/>
              </w:rPr>
              <w:t>建议将附件</w:t>
            </w:r>
            <w:r>
              <w:rPr>
                <w:rFonts w:hint="eastAsia" w:eastAsia="仿宋_GB2312"/>
                <w:sz w:val="24"/>
                <w:szCs w:val="28"/>
                <w:lang w:val="en-US" w:eastAsia="zh-CN"/>
              </w:rPr>
              <w:t>2 二、试点要求第6项“</w:t>
            </w:r>
            <w:r>
              <w:rPr>
                <w:rFonts w:hint="eastAsia" w:eastAsia="仿宋_GB2312"/>
                <w:sz w:val="24"/>
                <w:szCs w:val="28"/>
                <w:lang w:eastAsia="zh-CN"/>
              </w:rPr>
              <w:t>利用危险废物所生产的产品中有害成分含量不高于利用被替代原料生产的产品中的有害成分含量</w:t>
            </w:r>
            <w:r>
              <w:rPr>
                <w:rFonts w:hint="eastAsia" w:eastAsia="仿宋_GB2312"/>
                <w:sz w:val="24"/>
                <w:szCs w:val="28"/>
                <w:lang w:val="en-US" w:eastAsia="zh-CN"/>
              </w:rPr>
              <w:t>”修改为“</w:t>
            </w:r>
            <w:r>
              <w:rPr>
                <w:rFonts w:hint="eastAsia" w:eastAsia="仿宋_GB2312"/>
                <w:sz w:val="24"/>
                <w:szCs w:val="28"/>
                <w:lang w:eastAsia="zh-CN"/>
              </w:rPr>
              <w:t>利用危险废物所生产的产品满足产品质量检测要求，符合质量标准或行业标准”。</w:t>
            </w:r>
          </w:p>
        </w:tc>
        <w:tc>
          <w:tcPr>
            <w:tcW w:w="1674" w:type="dxa"/>
            <w:vAlign w:val="center"/>
          </w:tcPr>
          <w:p>
            <w:pPr>
              <w:snapToGrid w:val="0"/>
              <w:spacing w:line="340" w:lineRule="exact"/>
              <w:jc w:val="center"/>
              <w:rPr>
                <w:rFonts w:ascii="Times New Roman" w:hAnsi="Times New Roman" w:eastAsia="黑体" w:cs="Times New Roman"/>
                <w:spacing w:val="-6"/>
                <w:kern w:val="2"/>
                <w:sz w:val="28"/>
                <w:szCs w:val="32"/>
                <w:lang w:val="en-US" w:eastAsia="zh-CN" w:bidi="ar-SA"/>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ascii="Times New Roman" w:hAnsi="Times New Roman" w:eastAsia="黑体" w:cs="Times New Roman"/>
                <w:spacing w:val="-6"/>
                <w:kern w:val="2"/>
                <w:sz w:val="28"/>
                <w:szCs w:val="32"/>
                <w:lang w:val="en-US" w:eastAsia="zh-CN" w:bidi="ar-SA"/>
              </w:rPr>
            </w:pPr>
            <w:r>
              <w:rPr>
                <w:rFonts w:hint="eastAsia" w:eastAsia="仿宋_GB2312"/>
                <w:sz w:val="24"/>
                <w:szCs w:val="28"/>
                <w:lang w:val="en-US" w:eastAsia="zh-CN"/>
              </w:rPr>
              <w:t>不采纳</w:t>
            </w:r>
          </w:p>
        </w:tc>
        <w:tc>
          <w:tcPr>
            <w:tcW w:w="5169" w:type="dxa"/>
            <w:vAlign w:val="center"/>
          </w:tcPr>
          <w:p>
            <w:pPr>
              <w:snapToGrid w:val="0"/>
              <w:spacing w:line="340" w:lineRule="exact"/>
              <w:jc w:val="left"/>
              <w:rPr>
                <w:rFonts w:hint="default" w:eastAsia="黑体"/>
                <w:spacing w:val="-6"/>
                <w:sz w:val="28"/>
                <w:szCs w:val="32"/>
                <w:lang w:val="en-US" w:eastAsia="zh-CN"/>
              </w:rPr>
            </w:pPr>
            <w:r>
              <w:rPr>
                <w:rFonts w:hint="eastAsia" w:eastAsia="仿宋_GB2312"/>
                <w:sz w:val="24"/>
                <w:szCs w:val="28"/>
                <w:lang w:val="en-US" w:eastAsia="zh-CN"/>
              </w:rPr>
              <w:t>依据《固体废物鉴别标准 通则》相关要求。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95" w:hRule="atLeast"/>
          <w:jc w:val="center"/>
        </w:trPr>
        <w:tc>
          <w:tcPr>
            <w:tcW w:w="818" w:type="dxa"/>
            <w:vAlign w:val="center"/>
          </w:tcPr>
          <w:p>
            <w:pPr>
              <w:snapToGrid w:val="0"/>
              <w:spacing w:line="340" w:lineRule="exact"/>
              <w:jc w:val="center"/>
              <w:rPr>
                <w:rFonts w:hint="eastAsia" w:eastAsia="黑体"/>
                <w:spacing w:val="-6"/>
                <w:sz w:val="28"/>
                <w:szCs w:val="32"/>
                <w:lang w:val="en-US" w:eastAsia="zh-CN"/>
              </w:rPr>
            </w:pPr>
            <w:r>
              <w:rPr>
                <w:rFonts w:hint="eastAsia" w:eastAsia="黑体"/>
                <w:spacing w:val="-6"/>
                <w:sz w:val="24"/>
                <w:szCs w:val="28"/>
                <w:lang w:val="en-US" w:eastAsia="zh-CN"/>
              </w:rPr>
              <w:t>3</w:t>
            </w:r>
          </w:p>
        </w:tc>
        <w:tc>
          <w:tcPr>
            <w:tcW w:w="6012" w:type="dxa"/>
            <w:vAlign w:val="center"/>
          </w:tcPr>
          <w:p>
            <w:pPr>
              <w:snapToGrid w:val="0"/>
              <w:spacing w:line="340" w:lineRule="exact"/>
              <w:rPr>
                <w:rFonts w:hint="eastAsia" w:ascii="Times New Roman" w:hAnsi="Times New Roman" w:eastAsia="仿宋_GB2312" w:cs="Times New Roman"/>
                <w:kern w:val="2"/>
                <w:sz w:val="24"/>
                <w:szCs w:val="28"/>
                <w:lang w:val="en-US" w:eastAsia="zh-CN" w:bidi="ar-SA"/>
              </w:rPr>
            </w:pPr>
            <w:r>
              <w:rPr>
                <w:rFonts w:hint="eastAsia" w:eastAsia="仿宋_GB2312"/>
                <w:sz w:val="24"/>
                <w:szCs w:val="28"/>
                <w:lang w:eastAsia="zh-CN"/>
              </w:rPr>
              <w:t>建议将附件</w:t>
            </w:r>
            <w:r>
              <w:rPr>
                <w:rFonts w:hint="eastAsia" w:eastAsia="仿宋_GB2312"/>
                <w:sz w:val="24"/>
                <w:szCs w:val="28"/>
                <w:lang w:val="en-US" w:eastAsia="zh-CN"/>
              </w:rPr>
              <w:t>2 二、试点要求第8项“利用单位有符合相关规定的运输工具，或与具有相关危险货物运输资质的单位签订的运输协议、合同，有固定的运输路线及运输风险应急处置方案”修改为“利用单位有符合相关规定的运输工具、或与具有相关危险货物运输资质的单位签订的运输协议、合同有固定的运输路线及运输风险应急处置方案(同一集团公司下属的同一厂区内的两家或多家企业除外)”。</w:t>
            </w:r>
          </w:p>
        </w:tc>
        <w:tc>
          <w:tcPr>
            <w:tcW w:w="1674" w:type="dxa"/>
            <w:vAlign w:val="center"/>
          </w:tcPr>
          <w:p>
            <w:pPr>
              <w:snapToGrid w:val="0"/>
              <w:spacing w:line="340" w:lineRule="exact"/>
              <w:jc w:val="center"/>
              <w:rPr>
                <w:rFonts w:hint="eastAsia" w:ascii="Times New Roman" w:hAnsi="Times New Roman" w:eastAsia="仿宋_GB2312" w:cs="Times New Roman"/>
                <w:spacing w:val="-6"/>
                <w:kern w:val="2"/>
                <w:sz w:val="24"/>
                <w:szCs w:val="28"/>
                <w:lang w:val="en-US" w:eastAsia="zh-CN" w:bidi="ar-SA"/>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ascii="Times New Roman" w:hAnsi="Times New Roman" w:eastAsia="仿宋_GB2312" w:cs="Times New Roman"/>
                <w:spacing w:val="-6"/>
                <w:kern w:val="2"/>
                <w:sz w:val="24"/>
                <w:szCs w:val="28"/>
                <w:lang w:val="en-US" w:eastAsia="zh-CN" w:bidi="ar-SA"/>
              </w:rPr>
            </w:pPr>
            <w:r>
              <w:rPr>
                <w:rFonts w:hint="eastAsia" w:eastAsia="仿宋_GB2312"/>
                <w:spacing w:val="-6"/>
                <w:sz w:val="24"/>
                <w:szCs w:val="28"/>
              </w:rPr>
              <w:t>采纳</w:t>
            </w:r>
          </w:p>
        </w:tc>
        <w:tc>
          <w:tcPr>
            <w:tcW w:w="5169" w:type="dxa"/>
            <w:vAlign w:val="center"/>
          </w:tcPr>
          <w:p>
            <w:pPr>
              <w:snapToGrid w:val="0"/>
              <w:spacing w:line="340" w:lineRule="exact"/>
              <w:rPr>
                <w:rFonts w:hint="default" w:ascii="Times New Roman" w:hAnsi="Times New Roman" w:eastAsia="仿宋_GB2312" w:cs="Times New Roman"/>
                <w:kern w:val="2"/>
                <w:sz w:val="24"/>
                <w:szCs w:val="28"/>
                <w:lang w:val="en-US" w:eastAsia="zh-CN" w:bidi="ar-SA"/>
              </w:rPr>
            </w:pPr>
            <w:r>
              <w:rPr>
                <w:rFonts w:hint="eastAsia" w:eastAsia="仿宋_GB2312"/>
                <w:sz w:val="24"/>
                <w:szCs w:val="28"/>
                <w:lang w:val="en-US" w:eastAsia="zh-CN"/>
              </w:rPr>
              <w:t>8.利用单位有危险货物运输资质的运输工具，或与具有相关危险货物运输资质单位签订的运输协议、合同，有固定的运输路线及运输风险应急处置方案（同一厂区企业除外）。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50" w:hRule="atLeast"/>
          <w:jc w:val="center"/>
        </w:trPr>
        <w:tc>
          <w:tcPr>
            <w:tcW w:w="818" w:type="dxa"/>
            <w:vAlign w:val="center"/>
          </w:tcPr>
          <w:p>
            <w:pPr>
              <w:snapToGrid w:val="0"/>
              <w:spacing w:line="340" w:lineRule="exact"/>
              <w:jc w:val="center"/>
              <w:rPr>
                <w:rFonts w:hint="eastAsia" w:ascii="Times New Roman" w:hAnsi="Times New Roman" w:eastAsia="黑体" w:cs="Times New Roman"/>
                <w:spacing w:val="-6"/>
                <w:kern w:val="2"/>
                <w:sz w:val="24"/>
                <w:szCs w:val="28"/>
                <w:lang w:val="en-US" w:eastAsia="zh-CN" w:bidi="ar-SA"/>
              </w:rPr>
            </w:pPr>
            <w:r>
              <w:rPr>
                <w:rFonts w:hint="eastAsia" w:eastAsia="黑体"/>
                <w:spacing w:val="-6"/>
                <w:sz w:val="24"/>
                <w:szCs w:val="28"/>
                <w:lang w:val="en-US" w:eastAsia="zh-CN"/>
              </w:rPr>
              <w:t>4</w:t>
            </w:r>
          </w:p>
        </w:tc>
        <w:tc>
          <w:tcPr>
            <w:tcW w:w="6012" w:type="dxa"/>
            <w:vAlign w:val="center"/>
          </w:tcPr>
          <w:p>
            <w:pPr>
              <w:snapToGrid w:val="0"/>
              <w:spacing w:line="340" w:lineRule="exact"/>
              <w:rPr>
                <w:rFonts w:hint="default" w:ascii="Times New Roman" w:hAnsi="Times New Roman" w:eastAsia="仿宋_GB2312" w:cs="Times New Roman"/>
                <w:kern w:val="2"/>
                <w:sz w:val="24"/>
                <w:szCs w:val="28"/>
                <w:lang w:val="en-US" w:eastAsia="zh-CN" w:bidi="ar-SA"/>
              </w:rPr>
            </w:pPr>
            <w:r>
              <w:rPr>
                <w:rFonts w:hint="eastAsia" w:eastAsia="仿宋_GB2312"/>
                <w:sz w:val="24"/>
                <w:szCs w:val="28"/>
                <w:lang w:eastAsia="zh-CN"/>
              </w:rPr>
              <w:t>建议附件</w:t>
            </w:r>
            <w:r>
              <w:rPr>
                <w:rFonts w:hint="eastAsia" w:eastAsia="仿宋_GB2312"/>
                <w:sz w:val="24"/>
                <w:szCs w:val="28"/>
                <w:lang w:val="en-US" w:eastAsia="zh-CN"/>
              </w:rPr>
              <w:t>2 二、试点要求第10项“</w:t>
            </w:r>
            <w:r>
              <w:rPr>
                <w:rFonts w:hint="eastAsia" w:eastAsia="仿宋_GB2312"/>
                <w:spacing w:val="-6"/>
                <w:sz w:val="24"/>
                <w:szCs w:val="28"/>
              </w:rPr>
              <w:t>产生和利用单位</w:t>
            </w:r>
            <w:r>
              <w:rPr>
                <w:rFonts w:eastAsia="仿宋_GB2312"/>
                <w:spacing w:val="-6"/>
                <w:sz w:val="24"/>
                <w:szCs w:val="28"/>
              </w:rPr>
              <w:t>近</w:t>
            </w:r>
            <w:r>
              <w:rPr>
                <w:rFonts w:hint="eastAsia" w:eastAsia="仿宋_GB2312"/>
                <w:spacing w:val="-6"/>
                <w:sz w:val="24"/>
                <w:szCs w:val="28"/>
              </w:rPr>
              <w:t>3</w:t>
            </w:r>
            <w:r>
              <w:rPr>
                <w:rFonts w:eastAsia="仿宋_GB2312"/>
                <w:spacing w:val="-6"/>
                <w:sz w:val="24"/>
                <w:szCs w:val="28"/>
              </w:rPr>
              <w:t>年</w:t>
            </w:r>
            <w:r>
              <w:rPr>
                <w:rFonts w:hint="eastAsia" w:eastAsia="仿宋_GB2312"/>
                <w:spacing w:val="-6"/>
                <w:sz w:val="24"/>
                <w:szCs w:val="28"/>
              </w:rPr>
              <w:t>，</w:t>
            </w:r>
            <w:r>
              <w:rPr>
                <w:rFonts w:eastAsia="仿宋_GB2312"/>
                <w:spacing w:val="-6"/>
                <w:sz w:val="24"/>
                <w:szCs w:val="28"/>
              </w:rPr>
              <w:t>未发生较大及以上突发环境事件或</w:t>
            </w:r>
            <w:r>
              <w:rPr>
                <w:rFonts w:hint="eastAsia" w:eastAsia="仿宋_GB2312"/>
                <w:spacing w:val="-6"/>
                <w:sz w:val="24"/>
                <w:szCs w:val="28"/>
              </w:rPr>
              <w:t>重特大</w:t>
            </w:r>
            <w:r>
              <w:rPr>
                <w:rFonts w:eastAsia="仿宋_GB2312"/>
                <w:spacing w:val="-6"/>
                <w:sz w:val="24"/>
                <w:szCs w:val="28"/>
              </w:rPr>
              <w:t>安全生产事故，未因</w:t>
            </w:r>
            <w:r>
              <w:rPr>
                <w:rFonts w:hint="eastAsia" w:eastAsia="仿宋_GB2312"/>
                <w:spacing w:val="-6"/>
                <w:sz w:val="24"/>
                <w:szCs w:val="28"/>
              </w:rPr>
              <w:t>危险废物环境违法行为</w:t>
            </w:r>
            <w:r>
              <w:rPr>
                <w:rFonts w:eastAsia="仿宋_GB2312"/>
                <w:spacing w:val="-6"/>
                <w:sz w:val="24"/>
                <w:szCs w:val="28"/>
              </w:rPr>
              <w:t>受到行政处罚或刑事处罚</w:t>
            </w:r>
            <w:r>
              <w:rPr>
                <w:rFonts w:hint="eastAsia" w:eastAsia="仿宋_GB2312"/>
                <w:spacing w:val="-6"/>
                <w:sz w:val="24"/>
                <w:szCs w:val="28"/>
              </w:rPr>
              <w:t>，</w:t>
            </w:r>
            <w:r>
              <w:rPr>
                <w:rFonts w:eastAsia="仿宋_GB2312"/>
                <w:spacing w:val="-6"/>
                <w:sz w:val="24"/>
                <w:szCs w:val="28"/>
              </w:rPr>
              <w:t>企业信用</w:t>
            </w:r>
            <w:r>
              <w:rPr>
                <w:rFonts w:hint="eastAsia" w:eastAsia="仿宋_GB2312"/>
                <w:spacing w:val="-6"/>
                <w:sz w:val="24"/>
                <w:szCs w:val="28"/>
              </w:rPr>
              <w:t>良好</w:t>
            </w:r>
            <w:r>
              <w:rPr>
                <w:rFonts w:eastAsia="仿宋_GB2312"/>
                <w:spacing w:val="-6"/>
                <w:sz w:val="24"/>
                <w:szCs w:val="28"/>
              </w:rPr>
              <w:t>，危险废物</w:t>
            </w:r>
            <w:r>
              <w:rPr>
                <w:rFonts w:hint="eastAsia" w:eastAsia="仿宋_GB2312"/>
                <w:spacing w:val="-6"/>
                <w:sz w:val="24"/>
                <w:szCs w:val="28"/>
              </w:rPr>
              <w:t>分级分类管理等级在高风险等级及以下、</w:t>
            </w:r>
            <w:r>
              <w:rPr>
                <w:rFonts w:eastAsia="仿宋_GB2312"/>
                <w:spacing w:val="-6"/>
                <w:sz w:val="24"/>
                <w:szCs w:val="28"/>
              </w:rPr>
              <w:t>规范化管理评估结果为达标，且评估得分不低于总分值的90%。</w:t>
            </w:r>
            <w:r>
              <w:rPr>
                <w:rFonts w:hint="eastAsia" w:eastAsia="仿宋_GB2312"/>
                <w:spacing w:val="-6"/>
                <w:sz w:val="24"/>
                <w:szCs w:val="28"/>
              </w:rPr>
              <w:t>投产不足3年的，按实际投产年度计算。</w:t>
            </w:r>
            <w:r>
              <w:rPr>
                <w:rFonts w:hint="eastAsia" w:eastAsia="仿宋_GB2312"/>
                <w:sz w:val="24"/>
                <w:szCs w:val="28"/>
                <w:lang w:val="en-US" w:eastAsia="zh-CN"/>
              </w:rPr>
              <w:t>”修改为“产生和利用单位在进行危险废物“点对点”定向利用豁免管理试点工作申报的当年度，未发生较大及以上突发环境事件或重特大安全生产事故，未因危险废物环境违法行为受到行政处罚或刑事处罚，企业信用良好;在提交申请后，生态环境部门通过现场核查进行规范化考核评估，结果为达标”。</w:t>
            </w:r>
          </w:p>
        </w:tc>
        <w:tc>
          <w:tcPr>
            <w:tcW w:w="1674" w:type="dxa"/>
            <w:vAlign w:val="center"/>
          </w:tcPr>
          <w:p>
            <w:pPr>
              <w:snapToGrid w:val="0"/>
              <w:spacing w:line="340" w:lineRule="exact"/>
              <w:jc w:val="center"/>
              <w:rPr>
                <w:rFonts w:hint="eastAsia" w:ascii="Times New Roman" w:hAnsi="Times New Roman" w:eastAsia="仿宋_GB2312" w:cs="Times New Roman"/>
                <w:spacing w:val="-6"/>
                <w:kern w:val="2"/>
                <w:sz w:val="24"/>
                <w:szCs w:val="28"/>
                <w:lang w:val="en-US" w:eastAsia="zh-CN" w:bidi="ar-SA"/>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ascii="Times New Roman" w:hAnsi="Times New Roman" w:eastAsia="仿宋_GB2312" w:cs="Times New Roman"/>
                <w:spacing w:val="-6"/>
                <w:kern w:val="2"/>
                <w:sz w:val="24"/>
                <w:szCs w:val="28"/>
                <w:lang w:val="en-US" w:eastAsia="zh-CN" w:bidi="ar-SA"/>
              </w:rPr>
            </w:pPr>
            <w:r>
              <w:rPr>
                <w:rFonts w:hint="eastAsia" w:eastAsia="仿宋_GB2312"/>
                <w:spacing w:val="-6"/>
                <w:sz w:val="24"/>
                <w:szCs w:val="28"/>
                <w:lang w:eastAsia="zh-CN"/>
              </w:rPr>
              <w:t>部分采纳</w:t>
            </w:r>
          </w:p>
        </w:tc>
        <w:tc>
          <w:tcPr>
            <w:tcW w:w="5169" w:type="dxa"/>
            <w:vAlign w:val="center"/>
          </w:tcPr>
          <w:p>
            <w:pPr>
              <w:snapToGrid w:val="0"/>
              <w:spacing w:line="340" w:lineRule="exact"/>
              <w:rPr>
                <w:rFonts w:hint="eastAsia" w:ascii="Times New Roman" w:hAnsi="Times New Roman" w:eastAsia="仿宋_GB2312" w:cs="Times New Roman"/>
                <w:kern w:val="2"/>
                <w:sz w:val="24"/>
                <w:szCs w:val="28"/>
                <w:lang w:val="en-US" w:eastAsia="zh-CN" w:bidi="ar-SA"/>
              </w:rPr>
            </w:pPr>
            <w:r>
              <w:rPr>
                <w:rFonts w:hint="eastAsia" w:ascii="Times New Roman" w:hAnsi="Times New Roman" w:eastAsia="仿宋_GB2312" w:cs="Times New Roman"/>
                <w:kern w:val="2"/>
                <w:sz w:val="24"/>
                <w:szCs w:val="28"/>
                <w:lang w:val="en-US" w:eastAsia="zh-CN" w:bidi="ar-SA"/>
              </w:rPr>
              <w:t>10.产生和利用单位近2年，未发生较大及以上突发环境事件或重特大安全生产事故；未因危险废物环境违法行为受到刑事处罚；未存在涉危险废物环境违法行为受到行政处罚时，逾期未整改、整改不符合要求或未按期缴纳罚款的情形；企业信用良好；危险废物分级分类管理等级在高风险等级及以下、规范化管理评估结果为达标。投产不足2年的，按实际投产年度计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5</w:t>
            </w:r>
          </w:p>
        </w:tc>
        <w:tc>
          <w:tcPr>
            <w:tcW w:w="6012"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val="en-US" w:eastAsia="zh-CN"/>
              </w:rPr>
              <w:t>建议将附件2 三、申请程序</w:t>
            </w:r>
            <w:r>
              <w:rPr>
                <w:rFonts w:hint="eastAsia" w:ascii="仿宋_GB2312" w:eastAsia="仿宋_GB2312"/>
                <w:spacing w:val="-6"/>
                <w:sz w:val="24"/>
                <w:szCs w:val="28"/>
              </w:rPr>
              <w:t>（一）</w:t>
            </w:r>
            <w:r>
              <w:rPr>
                <w:rFonts w:hint="eastAsia" w:eastAsia="仿宋_GB2312"/>
                <w:spacing w:val="-6"/>
                <w:sz w:val="24"/>
                <w:szCs w:val="28"/>
              </w:rPr>
              <w:t>首次申请</w:t>
            </w:r>
            <w:r>
              <w:rPr>
                <w:rFonts w:hint="eastAsia" w:eastAsia="仿宋_GB2312"/>
                <w:sz w:val="24"/>
                <w:szCs w:val="28"/>
                <w:lang w:val="en-US" w:eastAsia="zh-CN"/>
              </w:rPr>
              <w:t>中增加“对于产生单位和利用单位属于同一集团公司旗下，且两家企业位于同一厂区内、危险废物不出企业厂区的，由县级生态环境局核实企业申请是否符合申请条件，提出预审意见，并组织企业整改完成后，报市级生态环境局审核并组织专家进行技术论证和现场核查，作出同意开展‘点对点’试点的决定。首次申请豁免管理有效期为1年”。</w:t>
            </w:r>
          </w:p>
        </w:tc>
        <w:tc>
          <w:tcPr>
            <w:tcW w:w="1674" w:type="dxa"/>
            <w:vAlign w:val="center"/>
          </w:tcPr>
          <w:p>
            <w:pPr>
              <w:snapToGrid w:val="0"/>
              <w:spacing w:line="340" w:lineRule="exact"/>
              <w:jc w:val="center"/>
              <w:rPr>
                <w:rFonts w:hint="eastAsia" w:ascii="Times New Roman" w:hAnsi="Times New Roman" w:eastAsia="黑体" w:cs="Times New Roman"/>
                <w:spacing w:val="-6"/>
                <w:kern w:val="2"/>
                <w:sz w:val="28"/>
                <w:szCs w:val="32"/>
                <w:lang w:val="en-US" w:eastAsia="zh-CN" w:bidi="ar-SA"/>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ascii="Times New Roman" w:hAnsi="Times New Roman" w:eastAsia="黑体" w:cs="Times New Roman"/>
                <w:spacing w:val="-6"/>
                <w:kern w:val="2"/>
                <w:sz w:val="28"/>
                <w:szCs w:val="32"/>
                <w:lang w:val="en-US" w:eastAsia="zh-CN" w:bidi="ar-SA"/>
              </w:rPr>
            </w:pPr>
            <w:r>
              <w:rPr>
                <w:rFonts w:hint="eastAsia" w:eastAsia="仿宋_GB2312"/>
                <w:sz w:val="24"/>
                <w:szCs w:val="28"/>
                <w:lang w:eastAsia="zh-CN"/>
              </w:rPr>
              <w:t>不采纳</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eastAsia="zh-CN"/>
              </w:rPr>
              <w:t>按照党的二十届三中全会关于既“放得活”又“管得住”相关要求，危险废物“</w:t>
            </w:r>
            <w:r>
              <w:rPr>
                <w:rFonts w:hint="eastAsia" w:eastAsia="仿宋_GB2312"/>
                <w:sz w:val="24"/>
                <w:szCs w:val="28"/>
                <w:lang w:val="en-US" w:eastAsia="zh-CN"/>
              </w:rPr>
              <w:t>点对点</w:t>
            </w:r>
            <w:r>
              <w:rPr>
                <w:rFonts w:hint="eastAsia" w:eastAsia="仿宋_GB2312"/>
                <w:sz w:val="24"/>
                <w:szCs w:val="28"/>
                <w:lang w:eastAsia="zh-CN"/>
              </w:rPr>
              <w:t>”定向利用已属于改革简化事项，在放的基础上，仍需要考虑基层生态环境部门缺乏专业技术人员的现实，由自治区生态环境厅负责审核确认。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eastAsia" w:ascii="Times New Roman" w:hAnsi="Times New Roman" w:eastAsia="黑体" w:cs="Times New Roman"/>
                <w:spacing w:val="-6"/>
                <w:kern w:val="2"/>
                <w:sz w:val="24"/>
                <w:szCs w:val="28"/>
                <w:lang w:val="en-US" w:eastAsia="zh-CN" w:bidi="ar-SA"/>
              </w:rPr>
            </w:pPr>
            <w:r>
              <w:rPr>
                <w:rFonts w:hint="eastAsia" w:eastAsia="黑体"/>
                <w:spacing w:val="-6"/>
                <w:sz w:val="24"/>
                <w:szCs w:val="28"/>
                <w:lang w:val="en-US" w:eastAsia="zh-CN"/>
              </w:rPr>
              <w:t>6</w:t>
            </w:r>
          </w:p>
        </w:tc>
        <w:tc>
          <w:tcPr>
            <w:tcW w:w="6012" w:type="dxa"/>
            <w:vAlign w:val="center"/>
          </w:tcPr>
          <w:p>
            <w:pPr>
              <w:snapToGrid w:val="0"/>
              <w:spacing w:line="340" w:lineRule="exact"/>
              <w:rPr>
                <w:rFonts w:hint="eastAsia" w:ascii="Times New Roman" w:hAnsi="Times New Roman" w:eastAsia="仿宋_GB2312" w:cs="Times New Roman"/>
                <w:kern w:val="2"/>
                <w:sz w:val="24"/>
                <w:szCs w:val="28"/>
                <w:lang w:val="en-US" w:eastAsia="zh-CN" w:bidi="ar-SA"/>
              </w:rPr>
            </w:pPr>
            <w:r>
              <w:rPr>
                <w:rFonts w:hint="eastAsia" w:eastAsia="仿宋_GB2312"/>
                <w:sz w:val="24"/>
                <w:szCs w:val="28"/>
                <w:lang w:val="en-US" w:eastAsia="zh-CN"/>
              </w:rPr>
              <w:t>建议将附件2 三、申请程序（二）变更申请和（三）延续申请中对于产生单位和利用单位属于同一集团公司旗下，且两家企业位于同一厂区内、危险废物不出企业厂区的，审批权限也建议能够相应由市级生态环境局负责。</w:t>
            </w:r>
          </w:p>
        </w:tc>
        <w:tc>
          <w:tcPr>
            <w:tcW w:w="1674" w:type="dxa"/>
            <w:vAlign w:val="center"/>
          </w:tcPr>
          <w:p>
            <w:pPr>
              <w:snapToGrid w:val="0"/>
              <w:spacing w:line="340" w:lineRule="exact"/>
              <w:jc w:val="center"/>
              <w:rPr>
                <w:rFonts w:hint="eastAsia" w:ascii="Times New Roman" w:hAnsi="Times New Roman" w:eastAsia="仿宋_GB2312" w:cs="Times New Roman"/>
                <w:spacing w:val="-6"/>
                <w:kern w:val="2"/>
                <w:sz w:val="24"/>
                <w:szCs w:val="28"/>
                <w:lang w:val="en-US" w:eastAsia="zh-CN" w:bidi="ar-SA"/>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ascii="Times New Roman" w:hAnsi="Times New Roman" w:eastAsia="仿宋_GB2312" w:cs="Times New Roman"/>
                <w:spacing w:val="-6"/>
                <w:kern w:val="2"/>
                <w:sz w:val="24"/>
                <w:szCs w:val="28"/>
                <w:lang w:val="en-US" w:eastAsia="zh-CN" w:bidi="ar-SA"/>
              </w:rPr>
            </w:pPr>
            <w:r>
              <w:rPr>
                <w:rFonts w:hint="eastAsia" w:eastAsia="仿宋_GB2312"/>
                <w:spacing w:val="-6"/>
                <w:sz w:val="24"/>
                <w:szCs w:val="28"/>
              </w:rPr>
              <w:t>不采纳</w:t>
            </w:r>
          </w:p>
        </w:tc>
        <w:tc>
          <w:tcPr>
            <w:tcW w:w="5169" w:type="dxa"/>
            <w:vAlign w:val="center"/>
          </w:tcPr>
          <w:p>
            <w:pPr>
              <w:snapToGrid w:val="0"/>
              <w:spacing w:line="340" w:lineRule="exact"/>
              <w:rPr>
                <w:rFonts w:hint="eastAsia" w:ascii="Times New Roman" w:hAnsi="Times New Roman" w:eastAsia="仿宋_GB2312" w:cs="Times New Roman"/>
                <w:kern w:val="2"/>
                <w:sz w:val="24"/>
                <w:szCs w:val="28"/>
                <w:lang w:val="en-US" w:eastAsia="zh-CN" w:bidi="ar-SA"/>
              </w:rPr>
            </w:pPr>
            <w:r>
              <w:rPr>
                <w:rFonts w:hint="eastAsia" w:eastAsia="仿宋_GB2312"/>
                <w:sz w:val="24"/>
                <w:szCs w:val="28"/>
                <w:lang w:eastAsia="zh-CN"/>
              </w:rPr>
              <w:t>按照党的二十届三中全会关于既“放得活”又“管得住”相关要求，危险废物“</w:t>
            </w:r>
            <w:r>
              <w:rPr>
                <w:rFonts w:hint="eastAsia" w:eastAsia="仿宋_GB2312"/>
                <w:sz w:val="24"/>
                <w:szCs w:val="28"/>
                <w:lang w:val="en-US" w:eastAsia="zh-CN"/>
              </w:rPr>
              <w:t>点对点</w:t>
            </w:r>
            <w:r>
              <w:rPr>
                <w:rFonts w:hint="eastAsia" w:eastAsia="仿宋_GB2312"/>
                <w:sz w:val="24"/>
                <w:szCs w:val="28"/>
                <w:lang w:eastAsia="zh-CN"/>
              </w:rPr>
              <w:t>”定向利用已属于改革简化事项，在放的基础上，仍需要考虑基层生态环境部门缺乏专业技术人员的现实，由自治区生态环境厅负责审核确认。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7</w:t>
            </w:r>
          </w:p>
        </w:tc>
        <w:tc>
          <w:tcPr>
            <w:tcW w:w="6012"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val="en-US" w:eastAsia="zh-CN"/>
              </w:rPr>
              <w:t>建议将附件2 三、申请程序三、申请程序（五）豁免终止中“因涉危险废物环境违法行为受到行政处罚或刑事处罚、被列为环保信用不良企业的…由自治区生态环境厅责令企业终止豁免利用活动，且3年内不得再次申请”修改为“因涉危险废物环境违法行为受到行政处罚时，整改不及时不彻底且未按期缴纳罚款的；因涉危险废物环境违法行为受到刑事处罚、被列为环保信用不良企业的；…由自治区生态环境厅责令企业终止豁免利用活动，且1年内不得再次申请”。</w:t>
            </w:r>
          </w:p>
        </w:tc>
        <w:tc>
          <w:tcPr>
            <w:tcW w:w="1674" w:type="dxa"/>
            <w:vAlign w:val="center"/>
          </w:tcPr>
          <w:p>
            <w:pPr>
              <w:snapToGrid w:val="0"/>
              <w:spacing w:line="340" w:lineRule="exact"/>
              <w:jc w:val="center"/>
              <w:rPr>
                <w:rFonts w:hint="eastAsia" w:eastAsia="仿宋_GB2312"/>
                <w:spacing w:val="-6"/>
                <w:sz w:val="24"/>
                <w:szCs w:val="28"/>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部分采纳</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eastAsia="zh-CN"/>
              </w:rPr>
              <w:t>（五）豁免终止。</w:t>
            </w:r>
          </w:p>
          <w:p>
            <w:pPr>
              <w:snapToGrid w:val="0"/>
              <w:spacing w:line="340" w:lineRule="exact"/>
              <w:rPr>
                <w:rFonts w:hint="eastAsia" w:eastAsia="仿宋_GB2312"/>
                <w:sz w:val="24"/>
                <w:szCs w:val="28"/>
                <w:lang w:eastAsia="zh-CN"/>
              </w:rPr>
            </w:pPr>
            <w:r>
              <w:rPr>
                <w:rFonts w:hint="eastAsia" w:eastAsia="仿宋_GB2312"/>
                <w:sz w:val="24"/>
                <w:szCs w:val="28"/>
                <w:lang w:eastAsia="zh-CN"/>
              </w:rPr>
              <w:t>……</w:t>
            </w:r>
          </w:p>
          <w:p>
            <w:pPr>
              <w:snapToGrid w:val="0"/>
              <w:spacing w:line="340" w:lineRule="exact"/>
              <w:rPr>
                <w:rFonts w:hint="eastAsia" w:eastAsia="仿宋_GB2312"/>
                <w:sz w:val="24"/>
                <w:szCs w:val="28"/>
                <w:lang w:eastAsia="zh-CN"/>
              </w:rPr>
            </w:pPr>
            <w:r>
              <w:rPr>
                <w:rFonts w:hint="eastAsia" w:eastAsia="仿宋_GB2312"/>
                <w:sz w:val="24"/>
                <w:szCs w:val="28"/>
                <w:lang w:eastAsia="zh-CN"/>
              </w:rPr>
              <w:t>豁免利用期间，产生单位或利用单位存在以下行为之一的：发生较大及以上突发环境事件或重特大安全生产事故的；因涉危险废物环境违法行为受到刑事处罚的；因涉危险废物环境违法行为受到行政处罚时，逾期未整改、整改不符合要求或未按期缴纳罚款的；年度危险废物规范化管理评估结果为不达标的。由自治区生态环境厅责令企业终止豁免利用活动，且3年内不得再次申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8</w:t>
            </w:r>
          </w:p>
        </w:tc>
        <w:tc>
          <w:tcPr>
            <w:tcW w:w="6012" w:type="dxa"/>
            <w:vAlign w:val="center"/>
          </w:tcPr>
          <w:p>
            <w:pPr>
              <w:snapToGrid w:val="0"/>
              <w:spacing w:line="340" w:lineRule="exact"/>
              <w:rPr>
                <w:rFonts w:hint="eastAsia" w:eastAsia="仿宋_GB2312"/>
                <w:sz w:val="24"/>
                <w:szCs w:val="28"/>
                <w:lang w:val="en-US" w:eastAsia="zh-CN"/>
              </w:rPr>
            </w:pPr>
            <w:r>
              <w:rPr>
                <w:rFonts w:hint="eastAsia" w:eastAsia="仿宋_GB2312"/>
                <w:spacing w:val="-6"/>
                <w:sz w:val="24"/>
                <w:szCs w:val="28"/>
              </w:rPr>
              <w:t>建议对</w:t>
            </w:r>
            <w:r>
              <w:rPr>
                <w:rFonts w:hint="eastAsia" w:eastAsia="仿宋_GB2312"/>
                <w:sz w:val="24"/>
                <w:szCs w:val="28"/>
                <w:lang w:val="en-US" w:eastAsia="zh-CN"/>
              </w:rPr>
              <w:t xml:space="preserve">附件2 </w:t>
            </w:r>
            <w:r>
              <w:rPr>
                <w:rFonts w:hint="eastAsia" w:eastAsia="仿宋_GB2312"/>
                <w:spacing w:val="-6"/>
                <w:sz w:val="24"/>
                <w:szCs w:val="28"/>
              </w:rPr>
              <w:t>第二部分试点要求和第三部分申请程序，能够进行适当精简程序”</w:t>
            </w:r>
            <w:r>
              <w:rPr>
                <w:rFonts w:hint="eastAsia" w:eastAsia="仿宋_GB2312"/>
                <w:spacing w:val="-6"/>
                <w:sz w:val="24"/>
                <w:szCs w:val="28"/>
                <w:lang w:eastAsia="zh-CN"/>
              </w:rPr>
              <w:t>。</w:t>
            </w:r>
          </w:p>
        </w:tc>
        <w:tc>
          <w:tcPr>
            <w:tcW w:w="1674" w:type="dxa"/>
            <w:vAlign w:val="center"/>
          </w:tcPr>
          <w:p>
            <w:pPr>
              <w:snapToGrid w:val="0"/>
              <w:spacing w:line="340" w:lineRule="exact"/>
              <w:jc w:val="center"/>
              <w:rPr>
                <w:rFonts w:hint="eastAsia" w:eastAsia="仿宋_GB2312"/>
                <w:sz w:val="24"/>
                <w:szCs w:val="28"/>
                <w:lang w:val="en-US" w:eastAsia="zh-CN"/>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eastAsia="zh-CN"/>
              </w:rPr>
              <w:t>按照党的二十届三中全会关于既“放得活”又“管得住”相关要求，危险废物“</w:t>
            </w:r>
            <w:r>
              <w:rPr>
                <w:rFonts w:hint="eastAsia" w:eastAsia="仿宋_GB2312"/>
                <w:sz w:val="24"/>
                <w:szCs w:val="28"/>
                <w:lang w:val="en-US" w:eastAsia="zh-CN"/>
              </w:rPr>
              <w:t>点对点</w:t>
            </w:r>
            <w:r>
              <w:rPr>
                <w:rFonts w:hint="eastAsia" w:eastAsia="仿宋_GB2312"/>
                <w:sz w:val="24"/>
                <w:szCs w:val="28"/>
                <w:lang w:eastAsia="zh-CN"/>
              </w:rPr>
              <w:t>”定向利用已属于改革简化事项，在放的基础上，仍需要加强环境监管。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9</w:t>
            </w:r>
          </w:p>
        </w:tc>
        <w:tc>
          <w:tcPr>
            <w:tcW w:w="6012" w:type="dxa"/>
            <w:vAlign w:val="center"/>
          </w:tcPr>
          <w:p>
            <w:pPr>
              <w:snapToGrid w:val="0"/>
              <w:spacing w:line="340" w:lineRule="exact"/>
              <w:rPr>
                <w:rFonts w:hint="eastAsia" w:eastAsia="仿宋_GB2312"/>
                <w:spacing w:val="-6"/>
                <w:sz w:val="24"/>
                <w:szCs w:val="28"/>
              </w:rPr>
            </w:pPr>
            <w:r>
              <w:rPr>
                <w:rFonts w:hint="eastAsia" w:eastAsia="仿宋_GB2312"/>
                <w:spacing w:val="-6"/>
                <w:sz w:val="24"/>
                <w:szCs w:val="28"/>
              </w:rPr>
              <w:t>建议</w:t>
            </w:r>
            <w:r>
              <w:rPr>
                <w:rFonts w:hint="eastAsia" w:eastAsia="仿宋_GB2312"/>
                <w:spacing w:val="-6"/>
                <w:sz w:val="24"/>
                <w:szCs w:val="28"/>
                <w:lang w:eastAsia="zh-CN"/>
              </w:rPr>
              <w:t>将</w:t>
            </w:r>
            <w:r>
              <w:rPr>
                <w:rFonts w:hint="eastAsia" w:eastAsia="仿宋_GB2312"/>
                <w:sz w:val="24"/>
                <w:szCs w:val="28"/>
                <w:lang w:val="en-US" w:eastAsia="zh-CN"/>
              </w:rPr>
              <w:t xml:space="preserve">附件2 </w:t>
            </w:r>
            <w:r>
              <w:rPr>
                <w:rFonts w:hint="eastAsia" w:eastAsia="仿宋_GB2312"/>
                <w:spacing w:val="-6"/>
                <w:sz w:val="24"/>
                <w:szCs w:val="28"/>
              </w:rPr>
              <w:t>四、有关要求</w:t>
            </w:r>
            <w:r>
              <w:rPr>
                <w:rFonts w:hint="eastAsia" w:eastAsia="仿宋_GB2312"/>
                <w:spacing w:val="-6"/>
                <w:sz w:val="24"/>
                <w:szCs w:val="28"/>
                <w:lang w:eastAsia="zh-CN"/>
              </w:rPr>
              <w:t>中“</w:t>
            </w:r>
            <w:r>
              <w:rPr>
                <w:rFonts w:hint="eastAsia" w:eastAsia="仿宋_GB2312"/>
                <w:spacing w:val="-6"/>
                <w:sz w:val="24"/>
                <w:szCs w:val="28"/>
              </w:rPr>
              <w:t>产生单位和利用单位应认真开展危险废物规范化管理工作，利用单位参照危险废物经营单位管理</w:t>
            </w:r>
            <w:r>
              <w:rPr>
                <w:rFonts w:hint="eastAsia" w:eastAsia="仿宋_GB2312"/>
                <w:spacing w:val="-6"/>
                <w:sz w:val="24"/>
                <w:szCs w:val="28"/>
                <w:lang w:eastAsia="zh-CN"/>
              </w:rPr>
              <w:t>”</w:t>
            </w:r>
            <w:r>
              <w:rPr>
                <w:rFonts w:hint="eastAsia" w:eastAsia="仿宋_GB2312"/>
                <w:spacing w:val="-6"/>
                <w:sz w:val="24"/>
                <w:szCs w:val="28"/>
              </w:rPr>
              <w:t xml:space="preserve"> 建议修改为“产生单位和利用单位应认真开展危险废物规范化管理工作，确保规范化管理考核达标”。</w:t>
            </w:r>
          </w:p>
        </w:tc>
        <w:tc>
          <w:tcPr>
            <w:tcW w:w="1674" w:type="dxa"/>
            <w:vAlign w:val="center"/>
          </w:tcPr>
          <w:p>
            <w:pPr>
              <w:snapToGrid w:val="0"/>
              <w:spacing w:line="340" w:lineRule="exact"/>
              <w:jc w:val="center"/>
              <w:rPr>
                <w:rFonts w:hint="eastAsia" w:eastAsia="仿宋_GB2312"/>
                <w:sz w:val="24"/>
                <w:szCs w:val="28"/>
                <w:lang w:val="en-US" w:eastAsia="zh-CN"/>
              </w:rPr>
            </w:pPr>
            <w:r>
              <w:rPr>
                <w:rFonts w:hint="eastAsia" w:eastAsia="仿宋_GB2312"/>
                <w:sz w:val="24"/>
                <w:szCs w:val="28"/>
                <w:lang w:val="en-US" w:eastAsia="zh-CN"/>
              </w:rPr>
              <w:t>中宁工业园区管委会组织园区企业提出</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eastAsia="zh-CN"/>
              </w:rPr>
              <w:t>危险废物利用单位根据《“十四五”全国危险废物规范化环境管理评估工作方案》中危险废物经营单位管理评估指标开展规范化管理。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10</w:t>
            </w:r>
          </w:p>
        </w:tc>
        <w:tc>
          <w:tcPr>
            <w:tcW w:w="6012" w:type="dxa"/>
            <w:vAlign w:val="center"/>
          </w:tcPr>
          <w:p>
            <w:pPr>
              <w:snapToGrid w:val="0"/>
              <w:spacing w:line="340" w:lineRule="exact"/>
              <w:rPr>
                <w:rFonts w:hint="eastAsia" w:eastAsia="仿宋_GB2312"/>
                <w:spacing w:val="-6"/>
                <w:sz w:val="24"/>
                <w:szCs w:val="28"/>
              </w:rPr>
            </w:pPr>
            <w:r>
              <w:rPr>
                <w:rFonts w:hint="eastAsia" w:eastAsia="仿宋_GB2312"/>
                <w:spacing w:val="-6"/>
                <w:sz w:val="24"/>
                <w:szCs w:val="28"/>
                <w:lang w:eastAsia="zh-CN"/>
              </w:rPr>
              <w:t>建议附件</w:t>
            </w:r>
            <w:r>
              <w:rPr>
                <w:rFonts w:hint="eastAsia" w:eastAsia="仿宋_GB2312"/>
                <w:spacing w:val="-6"/>
                <w:sz w:val="24"/>
                <w:szCs w:val="28"/>
                <w:lang w:val="en-US" w:eastAsia="zh-CN"/>
              </w:rPr>
              <w:t>2中增加关于“</w:t>
            </w:r>
            <w:r>
              <w:rPr>
                <w:rFonts w:hint="eastAsia" w:eastAsia="仿宋_GB2312"/>
                <w:spacing w:val="-6"/>
                <w:sz w:val="24"/>
                <w:szCs w:val="28"/>
              </w:rPr>
              <w:t>产废单位产生的沾染新矿物质油的包装桶在风险可控的前提下可</w:t>
            </w:r>
            <w:r>
              <w:rPr>
                <w:rFonts w:hint="eastAsia" w:eastAsia="仿宋_GB2312"/>
                <w:spacing w:val="-6"/>
                <w:sz w:val="24"/>
                <w:szCs w:val="28"/>
                <w:lang w:eastAsia="zh-CN"/>
              </w:rPr>
              <w:t>‘</w:t>
            </w:r>
            <w:r>
              <w:rPr>
                <w:rFonts w:hint="eastAsia" w:eastAsia="仿宋_GB2312"/>
                <w:spacing w:val="-6"/>
                <w:sz w:val="24"/>
                <w:szCs w:val="28"/>
              </w:rPr>
              <w:t>点对点</w:t>
            </w:r>
            <w:r>
              <w:rPr>
                <w:rFonts w:hint="eastAsia" w:eastAsia="仿宋_GB2312"/>
                <w:spacing w:val="-6"/>
                <w:sz w:val="24"/>
                <w:szCs w:val="28"/>
                <w:lang w:eastAsia="zh-CN"/>
              </w:rPr>
              <w:t>’</w:t>
            </w:r>
            <w:r>
              <w:rPr>
                <w:rFonts w:hint="eastAsia" w:eastAsia="仿宋_GB2312"/>
                <w:spacing w:val="-6"/>
                <w:sz w:val="24"/>
                <w:szCs w:val="28"/>
              </w:rPr>
              <w:t>交由本区域利用单位用作盛装危险废物(不相容的物质)</w:t>
            </w:r>
            <w:r>
              <w:rPr>
                <w:rFonts w:hint="eastAsia" w:eastAsia="仿宋_GB2312"/>
                <w:spacing w:val="-6"/>
                <w:sz w:val="24"/>
                <w:szCs w:val="28"/>
                <w:lang w:val="en-US" w:eastAsia="zh-CN"/>
              </w:rPr>
              <w:t>”。</w:t>
            </w:r>
          </w:p>
        </w:tc>
        <w:tc>
          <w:tcPr>
            <w:tcW w:w="1674" w:type="dxa"/>
            <w:vAlign w:val="center"/>
          </w:tcPr>
          <w:p>
            <w:pPr>
              <w:snapToGrid w:val="0"/>
              <w:spacing w:line="340" w:lineRule="exact"/>
              <w:jc w:val="center"/>
              <w:rPr>
                <w:rFonts w:hint="eastAsia"/>
                <w:lang w:val="en-US" w:eastAsia="zh-CN"/>
              </w:rPr>
            </w:pPr>
            <w:r>
              <w:rPr>
                <w:rFonts w:hint="eastAsia" w:eastAsia="仿宋_GB2312"/>
                <w:sz w:val="24"/>
                <w:szCs w:val="28"/>
                <w:lang w:val="en-US" w:eastAsia="zh-CN"/>
              </w:rPr>
              <w:t>中宁工业园区管委会组织园区企业提出、</w:t>
            </w:r>
            <w:r>
              <w:rPr>
                <w:rFonts w:eastAsia="仿宋_GB2312"/>
                <w:sz w:val="24"/>
                <w:szCs w:val="28"/>
              </w:rPr>
              <w:t>宁夏铭岛铝业有限公司</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eastAsia="zh-CN"/>
              </w:rPr>
              <w:t>依据《中华人民共和国固体废物污染环境防治法》“利用，是指从固体废物中提取物质作为原材料或者燃料的活动”，</w:t>
            </w:r>
            <w:r>
              <w:rPr>
                <w:rFonts w:hint="eastAsia" w:eastAsia="仿宋_GB2312"/>
                <w:spacing w:val="-6"/>
                <w:sz w:val="24"/>
                <w:szCs w:val="28"/>
                <w:lang w:val="en-US" w:eastAsia="zh-CN"/>
              </w:rPr>
              <w:t>“</w:t>
            </w:r>
            <w:r>
              <w:rPr>
                <w:rFonts w:hint="eastAsia" w:eastAsia="仿宋_GB2312"/>
                <w:spacing w:val="-6"/>
                <w:sz w:val="24"/>
                <w:szCs w:val="28"/>
              </w:rPr>
              <w:t>产废单位产生的沾染新矿物质油的包装桶在风险可控的前提下可</w:t>
            </w:r>
            <w:r>
              <w:rPr>
                <w:rFonts w:hint="eastAsia" w:eastAsia="仿宋_GB2312"/>
                <w:spacing w:val="-6"/>
                <w:sz w:val="24"/>
                <w:szCs w:val="28"/>
                <w:lang w:eastAsia="zh-CN"/>
              </w:rPr>
              <w:t>‘</w:t>
            </w:r>
            <w:r>
              <w:rPr>
                <w:rFonts w:hint="eastAsia" w:eastAsia="仿宋_GB2312"/>
                <w:spacing w:val="-6"/>
                <w:sz w:val="24"/>
                <w:szCs w:val="28"/>
              </w:rPr>
              <w:t>点对点</w:t>
            </w:r>
            <w:r>
              <w:rPr>
                <w:rFonts w:hint="eastAsia" w:eastAsia="仿宋_GB2312"/>
                <w:spacing w:val="-6"/>
                <w:sz w:val="24"/>
                <w:szCs w:val="28"/>
                <w:lang w:eastAsia="zh-CN"/>
              </w:rPr>
              <w:t>’</w:t>
            </w:r>
            <w:r>
              <w:rPr>
                <w:rFonts w:hint="eastAsia" w:eastAsia="仿宋_GB2312"/>
                <w:spacing w:val="-6"/>
                <w:sz w:val="24"/>
                <w:szCs w:val="28"/>
              </w:rPr>
              <w:t>交由本区域利用单位用作盛装危险废物(不相容的物质)</w:t>
            </w:r>
            <w:r>
              <w:rPr>
                <w:rFonts w:hint="eastAsia" w:eastAsia="仿宋_GB2312"/>
                <w:spacing w:val="-6"/>
                <w:sz w:val="24"/>
                <w:szCs w:val="28"/>
                <w:lang w:val="en-US" w:eastAsia="zh-CN"/>
              </w:rPr>
              <w:t>”不属于利用行为，不应纳入危险废物利用改革方案中。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11</w:t>
            </w:r>
          </w:p>
        </w:tc>
        <w:tc>
          <w:tcPr>
            <w:tcW w:w="6012" w:type="dxa"/>
            <w:vAlign w:val="center"/>
          </w:tcPr>
          <w:p>
            <w:pPr>
              <w:snapToGrid w:val="0"/>
              <w:spacing w:line="340" w:lineRule="exact"/>
              <w:rPr>
                <w:rFonts w:hint="eastAsia" w:eastAsia="仿宋_GB2312"/>
                <w:spacing w:val="-6"/>
                <w:sz w:val="24"/>
                <w:szCs w:val="28"/>
                <w:lang w:eastAsia="zh-CN"/>
              </w:rPr>
            </w:pPr>
            <w:r>
              <w:rPr>
                <w:rFonts w:hint="eastAsia" w:eastAsia="仿宋_GB2312"/>
                <w:spacing w:val="-6"/>
                <w:sz w:val="24"/>
                <w:szCs w:val="28"/>
                <w:lang w:eastAsia="zh-CN"/>
              </w:rPr>
              <w:t>建议</w:t>
            </w:r>
            <w:r>
              <w:rPr>
                <w:rFonts w:hint="eastAsia" w:eastAsia="仿宋_GB2312"/>
                <w:sz w:val="24"/>
                <w:szCs w:val="28"/>
              </w:rPr>
              <w:t>考虑在一个集团下同一法人或同一厂区内的产废单位产生的危险废物可以实现相互利用或减量化利用危险废物的方案。</w:t>
            </w:r>
          </w:p>
        </w:tc>
        <w:tc>
          <w:tcPr>
            <w:tcW w:w="1674" w:type="dxa"/>
            <w:vAlign w:val="center"/>
          </w:tcPr>
          <w:p>
            <w:pPr>
              <w:snapToGrid w:val="0"/>
              <w:spacing w:line="340" w:lineRule="exact"/>
              <w:jc w:val="center"/>
              <w:rPr>
                <w:rFonts w:hint="eastAsia" w:eastAsia="仿宋_GB2312"/>
                <w:sz w:val="24"/>
                <w:szCs w:val="28"/>
                <w:lang w:val="en-US" w:eastAsia="zh-CN"/>
              </w:rPr>
            </w:pPr>
            <w:r>
              <w:rPr>
                <w:rFonts w:eastAsia="仿宋_GB2312"/>
                <w:sz w:val="24"/>
                <w:szCs w:val="28"/>
              </w:rPr>
              <w:t>宁夏铭岛铝业有限公司</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snapToGrid w:val="0"/>
              <w:spacing w:line="340" w:lineRule="exact"/>
              <w:rPr>
                <w:rFonts w:hint="default" w:eastAsia="仿宋_GB2312"/>
                <w:sz w:val="24"/>
                <w:szCs w:val="28"/>
                <w:lang w:val="en-US" w:eastAsia="zh-CN"/>
              </w:rPr>
            </w:pPr>
            <w:r>
              <w:rPr>
                <w:rFonts w:hint="eastAsia" w:eastAsia="仿宋_GB2312"/>
                <w:sz w:val="24"/>
                <w:szCs w:val="28"/>
                <w:lang w:eastAsia="zh-CN"/>
              </w:rPr>
              <w:t>危险废物“点对点”定向利用豁免管理，即在自治区范围内，一家产废单位产生的一种危险废物作为另一家利用单位环境治理或工业原料生产的替代原料进行使用，利用过程不按危险废物管理（利用单位豁免持有危险废物综合经营许可证）。因此，同一</w:t>
            </w:r>
            <w:r>
              <w:rPr>
                <w:rFonts w:hint="eastAsia" w:eastAsia="仿宋_GB2312"/>
                <w:sz w:val="24"/>
                <w:szCs w:val="28"/>
              </w:rPr>
              <w:t>集团下同一法人或同一厂区内的产废单位产生的危险</w:t>
            </w:r>
            <w:r>
              <w:rPr>
                <w:rFonts w:hint="eastAsia" w:eastAsia="仿宋_GB2312"/>
                <w:sz w:val="24"/>
                <w:szCs w:val="28"/>
                <w:lang w:eastAsia="zh-CN"/>
              </w:rPr>
              <w:t>废物相互利用的行为适用附件</w:t>
            </w:r>
            <w:r>
              <w:rPr>
                <w:rFonts w:hint="eastAsia" w:eastAsia="仿宋_GB2312"/>
                <w:sz w:val="24"/>
                <w:szCs w:val="28"/>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12</w:t>
            </w:r>
          </w:p>
        </w:tc>
        <w:tc>
          <w:tcPr>
            <w:tcW w:w="6012" w:type="dxa"/>
            <w:vAlign w:val="center"/>
          </w:tcPr>
          <w:p>
            <w:pPr>
              <w:snapToGrid w:val="0"/>
              <w:spacing w:line="340" w:lineRule="exact"/>
              <w:rPr>
                <w:rFonts w:hint="eastAsia" w:eastAsia="仿宋_GB2312"/>
                <w:spacing w:val="-6"/>
                <w:sz w:val="24"/>
                <w:szCs w:val="28"/>
                <w:lang w:eastAsia="zh-CN"/>
              </w:rPr>
            </w:pPr>
            <w:r>
              <w:rPr>
                <w:rFonts w:hint="eastAsia" w:eastAsia="仿宋_GB2312"/>
                <w:spacing w:val="-6"/>
                <w:sz w:val="24"/>
                <w:szCs w:val="28"/>
                <w:lang w:eastAsia="zh-CN"/>
              </w:rPr>
              <w:t>建议出台鼓励开展煤基固废，在防护措施满足环境安全的前提下开展复垦治理;或通过制定地方煤基固废复垦填埋污染防控标准，以环境风险可控的方式将其作为未来资源储备。</w:t>
            </w:r>
          </w:p>
        </w:tc>
        <w:tc>
          <w:tcPr>
            <w:tcW w:w="1674" w:type="dxa"/>
            <w:vAlign w:val="center"/>
          </w:tcPr>
          <w:p>
            <w:pPr>
              <w:snapToGrid w:val="0"/>
              <w:spacing w:line="340" w:lineRule="exact"/>
              <w:jc w:val="center"/>
              <w:rPr>
                <w:rFonts w:eastAsia="仿宋_GB2312"/>
                <w:sz w:val="24"/>
                <w:szCs w:val="28"/>
              </w:rPr>
            </w:pPr>
            <w:r>
              <w:rPr>
                <w:rFonts w:eastAsia="仿宋_GB2312"/>
                <w:sz w:val="24"/>
                <w:szCs w:val="28"/>
              </w:rPr>
              <w:t>宁夏宝丰能源集团股份有限公司</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cs="Times New Roman"/>
                <w:kern w:val="2"/>
                <w:sz w:val="24"/>
                <w:szCs w:val="28"/>
                <w:lang w:val="en-US" w:eastAsia="zh-CN" w:bidi="ar-SA"/>
              </w:rPr>
              <w:t>文件第一条已规定“</w:t>
            </w:r>
            <w:r>
              <w:rPr>
                <w:rFonts w:hint="eastAsia" w:eastAsia="仿宋_GB2312"/>
                <w:sz w:val="24"/>
                <w:szCs w:val="28"/>
                <w:lang w:eastAsia="zh-CN"/>
              </w:rPr>
              <w:t>积极配合工业和信息化部门推动实施工业固体废物综合利用，支持实施一般工业固体废物用于建材制造、公路建设、矿山生态修复、土壤盐碱化改良等资源化利用项目</w:t>
            </w:r>
            <w:r>
              <w:rPr>
                <w:rFonts w:hint="eastAsia" w:eastAsia="仿宋_GB2312" w:cs="Times New Roman"/>
                <w:kern w:val="2"/>
                <w:sz w:val="24"/>
                <w:szCs w:val="28"/>
                <w:lang w:val="en-US" w:eastAsia="zh-CN" w:bidi="ar-SA"/>
              </w:rPr>
              <w:t>”，且</w:t>
            </w:r>
            <w:r>
              <w:rPr>
                <w:rFonts w:hint="eastAsia" w:ascii="Times New Roman" w:hAnsi="Times New Roman" w:eastAsia="仿宋_GB2312" w:cs="Times New Roman"/>
                <w:kern w:val="2"/>
                <w:sz w:val="24"/>
                <w:szCs w:val="28"/>
                <w:lang w:val="en-US" w:eastAsia="zh-CN" w:bidi="ar-SA"/>
              </w:rPr>
              <w:t>自治区生态环境厅</w:t>
            </w:r>
            <w:r>
              <w:rPr>
                <w:rFonts w:hint="eastAsia" w:eastAsia="仿宋_GB2312" w:cs="Times New Roman"/>
                <w:kern w:val="2"/>
                <w:sz w:val="24"/>
                <w:szCs w:val="28"/>
                <w:lang w:val="en-US" w:eastAsia="zh-CN" w:bidi="ar-SA"/>
              </w:rPr>
              <w:t>正在</w:t>
            </w:r>
            <w:r>
              <w:rPr>
                <w:rFonts w:hint="eastAsia" w:ascii="Times New Roman" w:hAnsi="Times New Roman" w:eastAsia="仿宋_GB2312" w:cs="Times New Roman"/>
                <w:kern w:val="2"/>
                <w:sz w:val="24"/>
                <w:szCs w:val="28"/>
                <w:lang w:val="en-US" w:eastAsia="zh-CN" w:bidi="ar-SA"/>
              </w:rPr>
              <w:t>积极配合自治区工信厅开展煤基固体废物综合利用相关标准制定工作。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13</w:t>
            </w:r>
          </w:p>
        </w:tc>
        <w:tc>
          <w:tcPr>
            <w:tcW w:w="6012" w:type="dxa"/>
            <w:vAlign w:val="center"/>
          </w:tcPr>
          <w:p>
            <w:pPr>
              <w:snapToGrid w:val="0"/>
              <w:spacing w:line="340" w:lineRule="exact"/>
              <w:rPr>
                <w:rFonts w:hint="eastAsia" w:eastAsia="仿宋_GB2312"/>
                <w:spacing w:val="-6"/>
                <w:sz w:val="24"/>
                <w:szCs w:val="28"/>
                <w:lang w:eastAsia="zh-CN"/>
              </w:rPr>
            </w:pPr>
            <w:r>
              <w:rPr>
                <w:rFonts w:hint="eastAsia" w:eastAsia="仿宋_GB2312"/>
                <w:spacing w:val="-6"/>
                <w:sz w:val="24"/>
                <w:szCs w:val="28"/>
                <w:lang w:eastAsia="zh-CN"/>
              </w:rPr>
              <w:t>参照内蒙古 2022 年发布的《一般工业固体废物用于矿山采坑回填和生态恢复技术规范》(DB15/T 2763-2022)、2024年7月山西省发布的《固体废物污染防治攻坚行动方案》和 2024年6月贵州省发布的《煤矸石填沟造地技术规程(试行)》等地方政策，鼓励矿坑优先回填煤基固废,探索开展煤基固废用于植被覆盖率低、水土流失严重的自然荒沟的生态回填和修复治理的政策。</w:t>
            </w:r>
          </w:p>
        </w:tc>
        <w:tc>
          <w:tcPr>
            <w:tcW w:w="1674" w:type="dxa"/>
            <w:vAlign w:val="center"/>
          </w:tcPr>
          <w:p>
            <w:pPr>
              <w:snapToGrid w:val="0"/>
              <w:spacing w:line="340" w:lineRule="exact"/>
              <w:jc w:val="center"/>
              <w:rPr>
                <w:rFonts w:ascii="Times New Roman" w:hAnsi="Times New Roman" w:eastAsia="仿宋_GB2312"/>
                <w:spacing w:val="-6"/>
                <w:kern w:val="2"/>
                <w:szCs w:val="28"/>
              </w:rPr>
            </w:pPr>
            <w:r>
              <w:rPr>
                <w:rFonts w:eastAsia="仿宋_GB2312"/>
                <w:sz w:val="24"/>
                <w:szCs w:val="28"/>
              </w:rPr>
              <w:t>宁夏宝丰能源集团股份有限公司</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snapToGrid w:val="0"/>
              <w:spacing w:line="340" w:lineRule="exact"/>
              <w:rPr>
                <w:rFonts w:hint="eastAsia" w:eastAsia="仿宋_GB2312"/>
                <w:sz w:val="24"/>
                <w:szCs w:val="28"/>
                <w:lang w:eastAsia="zh-CN"/>
              </w:rPr>
            </w:pPr>
          </w:p>
          <w:p>
            <w:pPr>
              <w:pStyle w:val="9"/>
              <w:ind w:left="0" w:leftChars="0" w:firstLine="0" w:firstLineChars="0"/>
              <w:rPr>
                <w:rFonts w:hint="eastAsia"/>
                <w:lang w:eastAsia="zh-CN"/>
              </w:rPr>
            </w:pPr>
            <w:r>
              <w:rPr>
                <w:rFonts w:hint="eastAsia" w:eastAsia="仿宋_GB2312" w:cs="Times New Roman"/>
                <w:kern w:val="2"/>
                <w:sz w:val="24"/>
                <w:szCs w:val="28"/>
                <w:lang w:val="en-US" w:eastAsia="zh-CN" w:bidi="ar-SA"/>
              </w:rPr>
              <w:t>文件第一条已规定“</w:t>
            </w:r>
            <w:r>
              <w:rPr>
                <w:rFonts w:hint="eastAsia" w:eastAsia="仿宋_GB2312"/>
                <w:sz w:val="24"/>
                <w:szCs w:val="28"/>
                <w:lang w:eastAsia="zh-CN"/>
              </w:rPr>
              <w:t>积极配合工业和信息化部门推动实施工业固体废物综合利用，支持实施一般工业固体废物用于建材制造、公路建设、矿山生态修复、土壤盐碱化改良等资源化利用项目</w:t>
            </w:r>
            <w:r>
              <w:rPr>
                <w:rFonts w:hint="eastAsia" w:eastAsia="仿宋_GB2312" w:cs="Times New Roman"/>
                <w:kern w:val="2"/>
                <w:sz w:val="24"/>
                <w:szCs w:val="28"/>
                <w:lang w:val="en-US" w:eastAsia="zh-CN" w:bidi="ar-SA"/>
              </w:rPr>
              <w:t>”。且</w:t>
            </w:r>
            <w:r>
              <w:rPr>
                <w:rFonts w:hint="eastAsia" w:ascii="Times New Roman" w:hAnsi="Times New Roman" w:eastAsia="仿宋_GB2312" w:cs="Times New Roman"/>
                <w:kern w:val="2"/>
                <w:sz w:val="24"/>
                <w:szCs w:val="28"/>
                <w:lang w:val="en-US" w:eastAsia="zh-CN" w:bidi="ar-SA"/>
              </w:rPr>
              <w:t>自治区生态环境厅</w:t>
            </w:r>
            <w:r>
              <w:rPr>
                <w:rFonts w:hint="eastAsia" w:eastAsia="仿宋_GB2312" w:cs="Times New Roman"/>
                <w:kern w:val="2"/>
                <w:sz w:val="24"/>
                <w:szCs w:val="28"/>
                <w:lang w:val="en-US" w:eastAsia="zh-CN" w:bidi="ar-SA"/>
              </w:rPr>
              <w:t>正在</w:t>
            </w:r>
            <w:r>
              <w:rPr>
                <w:rFonts w:hint="eastAsia" w:ascii="Times New Roman" w:hAnsi="Times New Roman" w:eastAsia="仿宋_GB2312" w:cs="Times New Roman"/>
                <w:kern w:val="2"/>
                <w:sz w:val="24"/>
                <w:szCs w:val="28"/>
                <w:lang w:val="en-US" w:eastAsia="zh-CN" w:bidi="ar-SA"/>
              </w:rPr>
              <w:t>积极配合自治区工信厅开展煤基固体废物综合利用相关标准制定工作。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14</w:t>
            </w:r>
          </w:p>
        </w:tc>
        <w:tc>
          <w:tcPr>
            <w:tcW w:w="6012" w:type="dxa"/>
            <w:vAlign w:val="center"/>
          </w:tcPr>
          <w:p>
            <w:pPr>
              <w:snapToGrid w:val="0"/>
              <w:spacing w:line="340" w:lineRule="exact"/>
              <w:rPr>
                <w:rFonts w:hint="eastAsia" w:eastAsia="仿宋_GB2312"/>
                <w:spacing w:val="-6"/>
                <w:sz w:val="24"/>
                <w:szCs w:val="28"/>
                <w:lang w:eastAsia="zh-CN"/>
              </w:rPr>
            </w:pPr>
            <w:r>
              <w:rPr>
                <w:rFonts w:hint="eastAsia" w:eastAsia="仿宋_GB2312"/>
                <w:spacing w:val="-6"/>
                <w:sz w:val="24"/>
                <w:szCs w:val="28"/>
                <w:lang w:eastAsia="zh-CN"/>
              </w:rPr>
              <w:t>考虑监管层面对大宗固废综合利用处置与一般工业固体废物处置的区别对待，对污染较轻、环境风险可控的典型大宗固废综合利用处置，以试点的形式探索简化相关审批手续，形成前期科学论证、工作规范及方案备案等制度程序。</w:t>
            </w:r>
          </w:p>
        </w:tc>
        <w:tc>
          <w:tcPr>
            <w:tcW w:w="1674" w:type="dxa"/>
            <w:vAlign w:val="center"/>
          </w:tcPr>
          <w:p>
            <w:pPr>
              <w:snapToGrid w:val="0"/>
              <w:spacing w:line="340" w:lineRule="exact"/>
              <w:jc w:val="center"/>
              <w:rPr>
                <w:rFonts w:eastAsia="仿宋_GB2312"/>
                <w:sz w:val="24"/>
                <w:szCs w:val="28"/>
              </w:rPr>
            </w:pPr>
            <w:r>
              <w:rPr>
                <w:rFonts w:eastAsia="仿宋_GB2312"/>
                <w:sz w:val="24"/>
                <w:szCs w:val="28"/>
              </w:rPr>
              <w:t>宁夏宝丰能源集团股份有限公司</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pStyle w:val="9"/>
              <w:ind w:left="0" w:leftChars="0" w:firstLine="0" w:firstLineChars="0"/>
              <w:rPr>
                <w:rFonts w:hint="eastAsia"/>
                <w:lang w:eastAsia="zh-CN"/>
              </w:rPr>
            </w:pPr>
            <w:r>
              <w:rPr>
                <w:rFonts w:hint="eastAsia" w:eastAsia="仿宋_GB2312"/>
                <w:sz w:val="24"/>
                <w:szCs w:val="28"/>
                <w:lang w:eastAsia="zh-CN"/>
              </w:rPr>
              <w:t>依</w:t>
            </w:r>
            <w:r>
              <w:rPr>
                <w:rFonts w:hint="eastAsia" w:eastAsia="仿宋_GB2312"/>
                <w:sz w:val="24"/>
                <w:szCs w:val="28"/>
                <w:lang w:val="en-US" w:eastAsia="zh-CN"/>
              </w:rPr>
              <w:t>据《中华人民共和国环境影响评价法》《中华人民共和国固体废物污染环境防治</w:t>
            </w:r>
            <w:bookmarkStart w:id="0" w:name="_GoBack"/>
            <w:bookmarkEnd w:id="0"/>
            <w:r>
              <w:rPr>
                <w:rFonts w:hint="eastAsia" w:eastAsia="仿宋_GB2312"/>
                <w:sz w:val="24"/>
                <w:szCs w:val="28"/>
                <w:lang w:val="en-US" w:eastAsia="zh-CN"/>
              </w:rPr>
              <w:t>法》等法律法规要求，依法依规办理相关审批手续。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15</w:t>
            </w:r>
          </w:p>
        </w:tc>
        <w:tc>
          <w:tcPr>
            <w:tcW w:w="6012" w:type="dxa"/>
            <w:vAlign w:val="center"/>
          </w:tcPr>
          <w:p>
            <w:pPr>
              <w:snapToGrid w:val="0"/>
              <w:spacing w:line="340" w:lineRule="exact"/>
              <w:rPr>
                <w:rFonts w:hint="eastAsia" w:eastAsia="仿宋_GB2312"/>
                <w:spacing w:val="-6"/>
                <w:sz w:val="24"/>
                <w:szCs w:val="28"/>
                <w:lang w:eastAsia="zh-CN"/>
              </w:rPr>
            </w:pPr>
            <w:r>
              <w:rPr>
                <w:rFonts w:hint="eastAsia" w:eastAsia="仿宋_GB2312"/>
                <w:spacing w:val="-6"/>
                <w:sz w:val="24"/>
                <w:szCs w:val="28"/>
                <w:lang w:eastAsia="zh-CN"/>
              </w:rPr>
              <w:t>许可具备条件的企业建设II类固废填埋处置场，降低远距离运输过程中的安全隐患和环保风险。</w:t>
            </w:r>
          </w:p>
        </w:tc>
        <w:tc>
          <w:tcPr>
            <w:tcW w:w="1674" w:type="dxa"/>
            <w:vAlign w:val="center"/>
          </w:tcPr>
          <w:p>
            <w:pPr>
              <w:snapToGrid w:val="0"/>
              <w:spacing w:line="340" w:lineRule="exact"/>
              <w:jc w:val="center"/>
              <w:rPr>
                <w:rFonts w:eastAsia="仿宋_GB2312"/>
                <w:sz w:val="24"/>
                <w:szCs w:val="28"/>
              </w:rPr>
            </w:pPr>
            <w:r>
              <w:rPr>
                <w:rFonts w:eastAsia="仿宋_GB2312"/>
                <w:sz w:val="24"/>
                <w:szCs w:val="28"/>
              </w:rPr>
              <w:t>宁夏宝丰能源集团股份有限公司</w:t>
            </w:r>
          </w:p>
        </w:tc>
        <w:tc>
          <w:tcPr>
            <w:tcW w:w="1286" w:type="dxa"/>
            <w:vAlign w:val="center"/>
          </w:tcPr>
          <w:p>
            <w:pPr>
              <w:snapToGrid w:val="0"/>
              <w:spacing w:line="340" w:lineRule="exact"/>
              <w:jc w:val="center"/>
              <w:rPr>
                <w:rFonts w:hint="eastAsia" w:eastAsia="仿宋_GB2312"/>
                <w:spacing w:val="-6"/>
                <w:sz w:val="24"/>
                <w:szCs w:val="28"/>
                <w:lang w:eastAsia="zh-CN"/>
              </w:rPr>
            </w:pPr>
            <w:r>
              <w:rPr>
                <w:rFonts w:hint="eastAsia" w:eastAsia="仿宋_GB2312"/>
                <w:spacing w:val="-6"/>
                <w:sz w:val="24"/>
                <w:szCs w:val="28"/>
                <w:lang w:eastAsia="zh-CN"/>
              </w:rPr>
              <w:t>不采纳</w:t>
            </w:r>
          </w:p>
        </w:tc>
        <w:tc>
          <w:tcPr>
            <w:tcW w:w="5169" w:type="dxa"/>
            <w:vAlign w:val="center"/>
          </w:tcPr>
          <w:p>
            <w:pPr>
              <w:pStyle w:val="9"/>
              <w:ind w:left="0" w:leftChars="0" w:firstLine="0" w:firstLineChars="0"/>
              <w:rPr>
                <w:rFonts w:hint="eastAsia"/>
                <w:lang w:eastAsia="zh-CN"/>
              </w:rPr>
            </w:pPr>
            <w:r>
              <w:rPr>
                <w:rFonts w:hint="eastAsia" w:eastAsia="仿宋_GB2312"/>
                <w:spacing w:val="-6"/>
                <w:sz w:val="24"/>
                <w:szCs w:val="28"/>
                <w:lang w:eastAsia="zh-CN"/>
              </w:rPr>
              <w:t>未对“具备条件的企业建设II类固废填埋处置场”进行限制，企业可正常办理建设手续。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7" w:hRule="atLeast"/>
          <w:jc w:val="center"/>
        </w:trPr>
        <w:tc>
          <w:tcPr>
            <w:tcW w:w="818" w:type="dxa"/>
            <w:vAlign w:val="center"/>
          </w:tcPr>
          <w:p>
            <w:pPr>
              <w:snapToGrid w:val="0"/>
              <w:spacing w:line="340" w:lineRule="exact"/>
              <w:jc w:val="center"/>
              <w:rPr>
                <w:rFonts w:hint="default" w:eastAsia="黑体"/>
                <w:spacing w:val="-6"/>
                <w:sz w:val="24"/>
                <w:szCs w:val="28"/>
                <w:lang w:val="en-US" w:eastAsia="zh-CN"/>
              </w:rPr>
            </w:pPr>
            <w:r>
              <w:rPr>
                <w:rFonts w:hint="eastAsia" w:eastAsia="黑体"/>
                <w:spacing w:val="-6"/>
                <w:sz w:val="24"/>
                <w:szCs w:val="28"/>
                <w:lang w:val="en-US" w:eastAsia="zh-CN"/>
              </w:rPr>
              <w:t>16</w:t>
            </w:r>
          </w:p>
        </w:tc>
        <w:tc>
          <w:tcPr>
            <w:tcW w:w="8972" w:type="dxa"/>
            <w:gridSpan w:val="3"/>
            <w:vAlign w:val="center"/>
          </w:tcPr>
          <w:p>
            <w:pPr>
              <w:tabs>
                <w:tab w:val="left" w:pos="2634"/>
              </w:tabs>
              <w:snapToGrid w:val="0"/>
              <w:spacing w:line="340" w:lineRule="exact"/>
              <w:jc w:val="left"/>
              <w:rPr>
                <w:rFonts w:hint="eastAsia" w:eastAsia="仿宋_GB2312"/>
                <w:spacing w:val="-6"/>
                <w:sz w:val="24"/>
                <w:szCs w:val="28"/>
                <w:lang w:eastAsia="zh-CN"/>
              </w:rPr>
            </w:pPr>
            <w:r>
              <w:rPr>
                <w:rFonts w:hint="eastAsia" w:eastAsia="仿宋_GB2312"/>
                <w:spacing w:val="-6"/>
                <w:sz w:val="24"/>
                <w:szCs w:val="28"/>
                <w:lang w:eastAsia="zh-CN"/>
              </w:rPr>
              <w:t>银川市、吴忠市、固原市、中卫市、宁东基地生态环境局</w:t>
            </w:r>
          </w:p>
        </w:tc>
        <w:tc>
          <w:tcPr>
            <w:tcW w:w="5169" w:type="dxa"/>
            <w:vAlign w:val="center"/>
          </w:tcPr>
          <w:p>
            <w:pPr>
              <w:snapToGrid w:val="0"/>
              <w:spacing w:line="340" w:lineRule="exact"/>
              <w:rPr>
                <w:rFonts w:hint="eastAsia" w:eastAsia="仿宋_GB2312"/>
                <w:sz w:val="24"/>
                <w:szCs w:val="28"/>
                <w:lang w:eastAsia="zh-CN"/>
              </w:rPr>
            </w:pPr>
            <w:r>
              <w:rPr>
                <w:rFonts w:hint="eastAsia" w:eastAsia="仿宋_GB2312"/>
                <w:sz w:val="24"/>
                <w:szCs w:val="28"/>
                <w:lang w:eastAsia="zh-CN"/>
              </w:rPr>
              <w:t>无意见</w:t>
            </w:r>
          </w:p>
        </w:tc>
      </w:tr>
    </w:tbl>
    <w:p>
      <w:pPr>
        <w:rPr>
          <w:sz w:val="32"/>
          <w:szCs w:val="32"/>
        </w:rPr>
      </w:pPr>
    </w:p>
    <w:sectPr>
      <w:headerReference r:id="rId3" w:type="default"/>
      <w:footerReference r:id="rId4" w:type="default"/>
      <w:pgSz w:w="16838" w:h="11906" w:orient="landscape"/>
      <w:pgMar w:top="1587" w:right="1701" w:bottom="1474" w:left="1701"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0DAB00-9FD7-425D-8019-14AFC7C1D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8916735-5CE0-4F73-95B9-9D67CADEDCFF}"/>
  </w:font>
  <w:font w:name="方正小标宋_GBK">
    <w:panose1 w:val="03000509000000000000"/>
    <w:charset w:val="86"/>
    <w:family w:val="script"/>
    <w:pitch w:val="default"/>
    <w:sig w:usb0="00000001" w:usb1="080E0000" w:usb2="00000000" w:usb3="00000000" w:csb0="00040000" w:csb1="00000000"/>
    <w:embedRegular r:id="rId3" w:fontKey="{E8749F94-D67D-492A-BA95-41CD541694FC}"/>
  </w:font>
  <w:font w:name="微软雅黑">
    <w:panose1 w:val="020B0503020204020204"/>
    <w:charset w:val="86"/>
    <w:family w:val="swiss"/>
    <w:pitch w:val="default"/>
    <w:sig w:usb0="80000287" w:usb1="2ACF3C50" w:usb2="00000016" w:usb3="00000000" w:csb0="0004001F" w:csb1="00000000"/>
    <w:embedRegular r:id="rId4" w:fontKey="{02E127CB-C626-4637-9DC4-7D81769951C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NGJlZGM1OWY5NGI0OTZjMTM1MWJkMDg5YTExMzMifQ=="/>
  </w:docVars>
  <w:rsids>
    <w:rsidRoot w:val="00B5486A"/>
    <w:rsid w:val="00000FF1"/>
    <w:rsid w:val="000068CF"/>
    <w:rsid w:val="000726D4"/>
    <w:rsid w:val="00086F6D"/>
    <w:rsid w:val="000A7198"/>
    <w:rsid w:val="000C549A"/>
    <w:rsid w:val="00103E4D"/>
    <w:rsid w:val="001232CF"/>
    <w:rsid w:val="00124256"/>
    <w:rsid w:val="001354EA"/>
    <w:rsid w:val="00150531"/>
    <w:rsid w:val="001534E7"/>
    <w:rsid w:val="001678AC"/>
    <w:rsid w:val="001B376D"/>
    <w:rsid w:val="001C4F44"/>
    <w:rsid w:val="00223365"/>
    <w:rsid w:val="00227DEF"/>
    <w:rsid w:val="002302DF"/>
    <w:rsid w:val="00233691"/>
    <w:rsid w:val="00265403"/>
    <w:rsid w:val="002C4D0F"/>
    <w:rsid w:val="002D19FE"/>
    <w:rsid w:val="00337BCD"/>
    <w:rsid w:val="00347AE3"/>
    <w:rsid w:val="00354E7D"/>
    <w:rsid w:val="00376009"/>
    <w:rsid w:val="003773F0"/>
    <w:rsid w:val="0038350E"/>
    <w:rsid w:val="003B45D4"/>
    <w:rsid w:val="003E023B"/>
    <w:rsid w:val="003E3637"/>
    <w:rsid w:val="0042796B"/>
    <w:rsid w:val="00431C50"/>
    <w:rsid w:val="004722D3"/>
    <w:rsid w:val="0047702C"/>
    <w:rsid w:val="004B0B17"/>
    <w:rsid w:val="004B1E61"/>
    <w:rsid w:val="004C174D"/>
    <w:rsid w:val="004C4440"/>
    <w:rsid w:val="004D0942"/>
    <w:rsid w:val="00525078"/>
    <w:rsid w:val="00526458"/>
    <w:rsid w:val="00530A6B"/>
    <w:rsid w:val="005460BF"/>
    <w:rsid w:val="005657EC"/>
    <w:rsid w:val="00590F79"/>
    <w:rsid w:val="00592F0B"/>
    <w:rsid w:val="005D7B79"/>
    <w:rsid w:val="005F7175"/>
    <w:rsid w:val="005F7557"/>
    <w:rsid w:val="00601234"/>
    <w:rsid w:val="00604FF5"/>
    <w:rsid w:val="00622C5F"/>
    <w:rsid w:val="00632C59"/>
    <w:rsid w:val="006521B1"/>
    <w:rsid w:val="00657986"/>
    <w:rsid w:val="00667FC1"/>
    <w:rsid w:val="00673FE4"/>
    <w:rsid w:val="006B0067"/>
    <w:rsid w:val="006C718F"/>
    <w:rsid w:val="006D3F0E"/>
    <w:rsid w:val="006D7D00"/>
    <w:rsid w:val="006E1578"/>
    <w:rsid w:val="006E1AB3"/>
    <w:rsid w:val="006E6F52"/>
    <w:rsid w:val="0075099B"/>
    <w:rsid w:val="007C6D00"/>
    <w:rsid w:val="0080603D"/>
    <w:rsid w:val="008210BA"/>
    <w:rsid w:val="00827704"/>
    <w:rsid w:val="00875391"/>
    <w:rsid w:val="00890A48"/>
    <w:rsid w:val="008A417A"/>
    <w:rsid w:val="008D6697"/>
    <w:rsid w:val="008E58D3"/>
    <w:rsid w:val="008F65BC"/>
    <w:rsid w:val="009048ED"/>
    <w:rsid w:val="009115B1"/>
    <w:rsid w:val="00956D54"/>
    <w:rsid w:val="00973D8D"/>
    <w:rsid w:val="00987AD3"/>
    <w:rsid w:val="00995360"/>
    <w:rsid w:val="009E615B"/>
    <w:rsid w:val="009F0410"/>
    <w:rsid w:val="009F52EB"/>
    <w:rsid w:val="00A05889"/>
    <w:rsid w:val="00A06F61"/>
    <w:rsid w:val="00A07961"/>
    <w:rsid w:val="00A07D92"/>
    <w:rsid w:val="00A21DEB"/>
    <w:rsid w:val="00A40DF3"/>
    <w:rsid w:val="00A57379"/>
    <w:rsid w:val="00A6305D"/>
    <w:rsid w:val="00AA7DAC"/>
    <w:rsid w:val="00AD001F"/>
    <w:rsid w:val="00AF56CB"/>
    <w:rsid w:val="00B22111"/>
    <w:rsid w:val="00B5486A"/>
    <w:rsid w:val="00B61FBC"/>
    <w:rsid w:val="00B63079"/>
    <w:rsid w:val="00B73AB4"/>
    <w:rsid w:val="00B77454"/>
    <w:rsid w:val="00B840E3"/>
    <w:rsid w:val="00B87D8A"/>
    <w:rsid w:val="00B97F73"/>
    <w:rsid w:val="00BB42E3"/>
    <w:rsid w:val="00BE0C39"/>
    <w:rsid w:val="00BF163F"/>
    <w:rsid w:val="00C203B5"/>
    <w:rsid w:val="00C20A83"/>
    <w:rsid w:val="00C61103"/>
    <w:rsid w:val="00C87423"/>
    <w:rsid w:val="00D07375"/>
    <w:rsid w:val="00D10203"/>
    <w:rsid w:val="00D1642F"/>
    <w:rsid w:val="00D45925"/>
    <w:rsid w:val="00D82A92"/>
    <w:rsid w:val="00D92E54"/>
    <w:rsid w:val="00DB0F56"/>
    <w:rsid w:val="00DE17D9"/>
    <w:rsid w:val="00E15228"/>
    <w:rsid w:val="00E34280"/>
    <w:rsid w:val="00E36B54"/>
    <w:rsid w:val="00E41221"/>
    <w:rsid w:val="00E846B3"/>
    <w:rsid w:val="00E9151C"/>
    <w:rsid w:val="00E97180"/>
    <w:rsid w:val="00EA1913"/>
    <w:rsid w:val="00EA40C1"/>
    <w:rsid w:val="00EB2146"/>
    <w:rsid w:val="00EC3776"/>
    <w:rsid w:val="00ED4333"/>
    <w:rsid w:val="00EE7BD3"/>
    <w:rsid w:val="00F701D1"/>
    <w:rsid w:val="00FA41A1"/>
    <w:rsid w:val="00FA6C1B"/>
    <w:rsid w:val="00FB4C91"/>
    <w:rsid w:val="00FC57A2"/>
    <w:rsid w:val="00FC719C"/>
    <w:rsid w:val="00FD1E9D"/>
    <w:rsid w:val="00FD4B45"/>
    <w:rsid w:val="00FD574F"/>
    <w:rsid w:val="01347A59"/>
    <w:rsid w:val="01C14FE3"/>
    <w:rsid w:val="020471A6"/>
    <w:rsid w:val="020E2058"/>
    <w:rsid w:val="0288005D"/>
    <w:rsid w:val="02F0530D"/>
    <w:rsid w:val="03AF6F21"/>
    <w:rsid w:val="04920D73"/>
    <w:rsid w:val="04A809B3"/>
    <w:rsid w:val="04DB2E9B"/>
    <w:rsid w:val="068974F5"/>
    <w:rsid w:val="0731197B"/>
    <w:rsid w:val="079170D6"/>
    <w:rsid w:val="09D0206C"/>
    <w:rsid w:val="0A9231B5"/>
    <w:rsid w:val="0BC87E7C"/>
    <w:rsid w:val="0D5311FB"/>
    <w:rsid w:val="0D5D42E6"/>
    <w:rsid w:val="0DFC6CA2"/>
    <w:rsid w:val="0E821FED"/>
    <w:rsid w:val="0F8F4AE0"/>
    <w:rsid w:val="0FFF49A0"/>
    <w:rsid w:val="10A21675"/>
    <w:rsid w:val="12144E5B"/>
    <w:rsid w:val="129C6D40"/>
    <w:rsid w:val="135E44C2"/>
    <w:rsid w:val="13FC61B5"/>
    <w:rsid w:val="146534B7"/>
    <w:rsid w:val="14B702F1"/>
    <w:rsid w:val="14EF1707"/>
    <w:rsid w:val="150A4D1B"/>
    <w:rsid w:val="1568127A"/>
    <w:rsid w:val="15E96C0C"/>
    <w:rsid w:val="17CD0C3B"/>
    <w:rsid w:val="19707F5D"/>
    <w:rsid w:val="1A6A07F6"/>
    <w:rsid w:val="1C3D5EDA"/>
    <w:rsid w:val="1E9C36C1"/>
    <w:rsid w:val="1EC75469"/>
    <w:rsid w:val="1EE96CD1"/>
    <w:rsid w:val="1EFC481C"/>
    <w:rsid w:val="1FFFE7F0"/>
    <w:rsid w:val="20E34258"/>
    <w:rsid w:val="21AB2CE6"/>
    <w:rsid w:val="220C5A8F"/>
    <w:rsid w:val="23607DE2"/>
    <w:rsid w:val="23F22B27"/>
    <w:rsid w:val="247578BD"/>
    <w:rsid w:val="25280B87"/>
    <w:rsid w:val="254951A4"/>
    <w:rsid w:val="25963936"/>
    <w:rsid w:val="275E5719"/>
    <w:rsid w:val="277D5305"/>
    <w:rsid w:val="284A4D89"/>
    <w:rsid w:val="28555FF5"/>
    <w:rsid w:val="287E6F81"/>
    <w:rsid w:val="28FE4388"/>
    <w:rsid w:val="2A9035BF"/>
    <w:rsid w:val="2C72345E"/>
    <w:rsid w:val="2E241886"/>
    <w:rsid w:val="2FD45BAA"/>
    <w:rsid w:val="30CE6868"/>
    <w:rsid w:val="33117240"/>
    <w:rsid w:val="338152EA"/>
    <w:rsid w:val="35F40F8A"/>
    <w:rsid w:val="364D3C47"/>
    <w:rsid w:val="364E4545"/>
    <w:rsid w:val="37FC376D"/>
    <w:rsid w:val="38BE215B"/>
    <w:rsid w:val="39574310"/>
    <w:rsid w:val="3A692F95"/>
    <w:rsid w:val="3AE231BB"/>
    <w:rsid w:val="3B574C33"/>
    <w:rsid w:val="3CB05A3E"/>
    <w:rsid w:val="3D4F5207"/>
    <w:rsid w:val="3F073ADC"/>
    <w:rsid w:val="3F0F5FE6"/>
    <w:rsid w:val="3FD951D1"/>
    <w:rsid w:val="40CC7BBE"/>
    <w:rsid w:val="40FE400D"/>
    <w:rsid w:val="438043A8"/>
    <w:rsid w:val="448B30A9"/>
    <w:rsid w:val="45712445"/>
    <w:rsid w:val="4644372F"/>
    <w:rsid w:val="476E08C4"/>
    <w:rsid w:val="49060393"/>
    <w:rsid w:val="49AC7518"/>
    <w:rsid w:val="49C30F9C"/>
    <w:rsid w:val="4A427EE8"/>
    <w:rsid w:val="4BC879CC"/>
    <w:rsid w:val="4C94038A"/>
    <w:rsid w:val="4CD34FFD"/>
    <w:rsid w:val="4DE5799B"/>
    <w:rsid w:val="4F0B69B3"/>
    <w:rsid w:val="4F201784"/>
    <w:rsid w:val="4F7A20A8"/>
    <w:rsid w:val="52232583"/>
    <w:rsid w:val="53065F86"/>
    <w:rsid w:val="55A636CA"/>
    <w:rsid w:val="55FA68D6"/>
    <w:rsid w:val="564832C4"/>
    <w:rsid w:val="565A5AFA"/>
    <w:rsid w:val="57435BF8"/>
    <w:rsid w:val="575A4441"/>
    <w:rsid w:val="57CB52A4"/>
    <w:rsid w:val="57DF2AB8"/>
    <w:rsid w:val="57E914A6"/>
    <w:rsid w:val="58FBF429"/>
    <w:rsid w:val="59FB27BC"/>
    <w:rsid w:val="5A715E56"/>
    <w:rsid w:val="5B9364DF"/>
    <w:rsid w:val="5DAD36A2"/>
    <w:rsid w:val="5DC32DFC"/>
    <w:rsid w:val="5F5D4BB3"/>
    <w:rsid w:val="5FF4C154"/>
    <w:rsid w:val="5FF5ACCA"/>
    <w:rsid w:val="601608B5"/>
    <w:rsid w:val="607305F1"/>
    <w:rsid w:val="60FD48E7"/>
    <w:rsid w:val="611E298E"/>
    <w:rsid w:val="62052333"/>
    <w:rsid w:val="64A6511C"/>
    <w:rsid w:val="6585249B"/>
    <w:rsid w:val="65A22F03"/>
    <w:rsid w:val="670C13E0"/>
    <w:rsid w:val="6847428C"/>
    <w:rsid w:val="69240094"/>
    <w:rsid w:val="6A31576E"/>
    <w:rsid w:val="6ACF2E50"/>
    <w:rsid w:val="6B065463"/>
    <w:rsid w:val="6B6C0E24"/>
    <w:rsid w:val="6BD71246"/>
    <w:rsid w:val="6BF5045D"/>
    <w:rsid w:val="6ED67B03"/>
    <w:rsid w:val="6ED7A8DA"/>
    <w:rsid w:val="6EDD7D17"/>
    <w:rsid w:val="6F2E20B7"/>
    <w:rsid w:val="6F4F27B2"/>
    <w:rsid w:val="6FCE051E"/>
    <w:rsid w:val="7047382A"/>
    <w:rsid w:val="70FE172B"/>
    <w:rsid w:val="71272EDB"/>
    <w:rsid w:val="71B44DE9"/>
    <w:rsid w:val="71C87614"/>
    <w:rsid w:val="72F60F1E"/>
    <w:rsid w:val="73C60B68"/>
    <w:rsid w:val="73C94D36"/>
    <w:rsid w:val="73FF691C"/>
    <w:rsid w:val="75985214"/>
    <w:rsid w:val="75C93EF8"/>
    <w:rsid w:val="75E90518"/>
    <w:rsid w:val="76CF9E90"/>
    <w:rsid w:val="777F4C3A"/>
    <w:rsid w:val="77F51E1A"/>
    <w:rsid w:val="77F55F85"/>
    <w:rsid w:val="78E8667F"/>
    <w:rsid w:val="799140C2"/>
    <w:rsid w:val="79CB1A06"/>
    <w:rsid w:val="7A4A6FE1"/>
    <w:rsid w:val="7AA4405D"/>
    <w:rsid w:val="7B605366"/>
    <w:rsid w:val="7BC9AC07"/>
    <w:rsid w:val="7C5D06CC"/>
    <w:rsid w:val="7CC042F8"/>
    <w:rsid w:val="7D650B15"/>
    <w:rsid w:val="7D6E43C6"/>
    <w:rsid w:val="7EB12982"/>
    <w:rsid w:val="7EFF5245"/>
    <w:rsid w:val="7F280929"/>
    <w:rsid w:val="7F7E9C7C"/>
    <w:rsid w:val="7F7F67F9"/>
    <w:rsid w:val="7FBB82C2"/>
    <w:rsid w:val="94B77DDC"/>
    <w:rsid w:val="BF9750A9"/>
    <w:rsid w:val="C7FF2AD7"/>
    <w:rsid w:val="E3772E87"/>
    <w:rsid w:val="E8FC37B9"/>
    <w:rsid w:val="EBBF51FB"/>
    <w:rsid w:val="ED7B4E90"/>
    <w:rsid w:val="EF577916"/>
    <w:rsid w:val="EFF322F3"/>
    <w:rsid w:val="EFFF83D9"/>
    <w:rsid w:val="F2FF7925"/>
    <w:rsid w:val="F5451DCA"/>
    <w:rsid w:val="F71F1142"/>
    <w:rsid w:val="FBB947B0"/>
    <w:rsid w:val="FBBFD740"/>
    <w:rsid w:val="FBEEE947"/>
    <w:rsid w:val="FBEF220D"/>
    <w:rsid w:val="FD7F3330"/>
    <w:rsid w:val="FD9E029C"/>
    <w:rsid w:val="FDB7256E"/>
    <w:rsid w:val="FDFF2BF1"/>
    <w:rsid w:val="FF5F5304"/>
    <w:rsid w:val="FFA9FF1E"/>
    <w:rsid w:val="FFF77A68"/>
    <w:rsid w:val="FFFF9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autoRedefine/>
    <w:unhideWhenUsed/>
    <w:qFormat/>
    <w:uiPriority w:val="0"/>
    <w:pPr>
      <w:suppressAutoHyphens/>
      <w:jc w:val="left"/>
      <w:outlineLvl w:val="1"/>
    </w:pPr>
    <w:rPr>
      <w:rFonts w:hint="eastAsia" w:ascii="宋体" w:hAnsi="宋体" w:eastAsia="楷体_GB2312"/>
      <w:b/>
      <w:szCs w:val="36"/>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index 5"/>
    <w:basedOn w:val="1"/>
    <w:next w:val="1"/>
    <w:autoRedefine/>
    <w:unhideWhenUsed/>
    <w:qFormat/>
    <w:uiPriority w:val="99"/>
    <w:pPr>
      <w:suppressAutoHyphens/>
      <w:bidi w:val="0"/>
      <w:ind w:left="1680"/>
    </w:pPr>
    <w:rPr>
      <w:rFonts w:ascii="Calibri" w:hAnsi="Calibri" w:eastAsia="宋体" w:cs="Times New Roman"/>
      <w:color w:val="auto"/>
      <w:sz w:val="21"/>
      <w:szCs w:val="24"/>
    </w:rPr>
  </w:style>
  <w:style w:type="paragraph" w:styleId="4">
    <w:name w:val="Body Text"/>
    <w:basedOn w:val="1"/>
    <w:autoRedefine/>
    <w:qFormat/>
    <w:uiPriority w:val="0"/>
    <w:pPr>
      <w:spacing w:line="560" w:lineRule="exact"/>
      <w:ind w:firstLine="200" w:firstLineChars="200"/>
    </w:pPr>
    <w:rPr>
      <w:rFonts w:ascii="仿宋_GB2312" w:hAnsi="仿宋_GB2312" w:eastAsia="仿宋_GB2312"/>
      <w:sz w:val="32"/>
      <w:szCs w:val="24"/>
    </w:rPr>
  </w:style>
  <w:style w:type="paragraph" w:styleId="5">
    <w:name w:val="Body Text Indent"/>
    <w:basedOn w:val="1"/>
    <w:next w:val="3"/>
    <w:autoRedefine/>
    <w:semiHidden/>
    <w:unhideWhenUsed/>
    <w:qFormat/>
    <w:uiPriority w:val="99"/>
    <w:pPr>
      <w:spacing w:after="120"/>
      <w:ind w:left="420" w:leftChars="200"/>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hint="eastAsia" w:ascii="宋体" w:hAnsi="宋体"/>
      <w:kern w:val="0"/>
      <w:sz w:val="24"/>
      <w:szCs w:val="24"/>
    </w:rPr>
  </w:style>
  <w:style w:type="paragraph" w:styleId="9">
    <w:name w:val="Body Text First Indent 2"/>
    <w:basedOn w:val="5"/>
    <w:next w:val="1"/>
    <w:autoRedefine/>
    <w:qFormat/>
    <w:uiPriority w:val="0"/>
    <w:pPr>
      <w:ind w:firstLine="420" w:firstLineChars="200"/>
    </w:pPr>
  </w:style>
  <w:style w:type="character" w:customStyle="1" w:styleId="12">
    <w:name w:val="标题 2 字符"/>
    <w:basedOn w:val="11"/>
    <w:link w:val="2"/>
    <w:qFormat/>
    <w:uiPriority w:val="0"/>
    <w:rPr>
      <w:rFonts w:hint="eastAsia" w:ascii="宋体" w:hAnsi="宋体" w:eastAsia="楷体_GB2312" w:cs="Times New Roman"/>
      <w:b/>
      <w:color w:val="auto"/>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524</Words>
  <Characters>2992</Characters>
  <Lines>24</Lines>
  <Paragraphs>7</Paragraphs>
  <TotalTime>4</TotalTime>
  <ScaleCrop>false</ScaleCrop>
  <LinksUpToDate>false</LinksUpToDate>
  <CharactersWithSpaces>3509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2023-09-11T00:30:00Z</dcterms:created>
  <dc:creator>张桂荣</dc:creator>
  <cp:lastModifiedBy>WPS_1493128140</cp:lastModifiedBy>
  <cp:lastPrinted>2024-09-21T01:41:00Z</cp:lastPrinted>
  <dcterms:modified xsi:type="dcterms:W3CDTF">2024-10-01T02:19:28Z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8E707DFF7983BD6A0AFAF86615EB3D22</vt:lpwstr>
  </property>
</Properties>
</file>