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黑体" w:hAnsi="黑体" w:eastAsia="黑体" w:cs="黑体"/>
        </w:rPr>
      </w:pPr>
      <w:bookmarkStart w:id="0" w:name="_GoBack"/>
      <w:bookmarkEnd w:id="0"/>
      <w:r>
        <w:rPr>
          <w:rFonts w:hint="eastAsia" w:ascii="黑体" w:hAnsi="黑体" w:eastAsia="黑体" w:cs="黑体"/>
        </w:rPr>
        <w:t>附件2</w:t>
      </w:r>
    </w:p>
    <w:p>
      <w:pPr>
        <w:snapToGrid w:val="0"/>
        <w:spacing w:line="240" w:lineRule="auto"/>
        <w:ind w:firstLine="0" w:firstLineChars="0"/>
        <w:jc w:val="left"/>
        <w:rPr>
          <w:rFonts w:ascii="方正小标宋简体" w:hAnsi="方正小标宋简体" w:eastAsia="方正小标宋简体" w:cs="方正小标宋简体"/>
          <w:sz w:val="36"/>
          <w:szCs w:val="36"/>
        </w:rPr>
      </w:pPr>
    </w:p>
    <w:p>
      <w:pPr>
        <w:snapToGrid w:val="0"/>
        <w:spacing w:line="640" w:lineRule="exact"/>
        <w:ind w:firstLine="0" w:firstLineChars="0"/>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自治区现代煤化工行业建设项目环境影响评价文件涉新污染物审批要点（试行）</w:t>
      </w:r>
    </w:p>
    <w:p>
      <w:pPr>
        <w:ind w:firstLine="0" w:firstLineChars="0"/>
        <w:jc w:val="center"/>
        <w:rPr>
          <w:rFonts w:ascii="方正小标宋简体" w:hAnsi="方正小标宋简体" w:eastAsia="方正小标宋简体" w:cs="方正小标宋简体"/>
          <w:sz w:val="36"/>
          <w:szCs w:val="36"/>
        </w:rPr>
      </w:pPr>
    </w:p>
    <w:p>
      <w:pPr>
        <w:snapToGrid w:val="0"/>
        <w:spacing w:line="560" w:lineRule="exact"/>
        <w:ind w:firstLine="640" w:firstLineChars="0"/>
      </w:pPr>
      <w:r>
        <w:rPr>
          <w:rFonts w:hint="eastAsia"/>
        </w:rPr>
        <w:t>第一条  为规范现代煤化工行业涉新污染物建设项目的环境影响评价管理，严格新污染物源头防控，结合自治区实际，制定本审批要点。</w:t>
      </w:r>
    </w:p>
    <w:p>
      <w:pPr>
        <w:shd w:val="clear" w:color="auto" w:fill="FFFFFF"/>
        <w:snapToGrid w:val="0"/>
        <w:spacing w:line="560" w:lineRule="exact"/>
        <w:ind w:firstLine="640"/>
      </w:pPr>
      <w:r>
        <w:rPr>
          <w:rFonts w:hint="eastAsia"/>
        </w:rPr>
        <w:t>第二条  本要点适用于自治区范围内以煤炭（焦炭）气化为龙头生产合成天然气、合成油或甲醇、烯烃、芳烃、乙二醇的新建、改建和扩建现代煤化工建设项目环境影响评价文件中涉新污染物部分的审批。</w:t>
      </w:r>
    </w:p>
    <w:p>
      <w:pPr>
        <w:shd w:val="clear" w:color="auto" w:fill="FFFFFF"/>
        <w:snapToGrid w:val="0"/>
        <w:spacing w:line="560" w:lineRule="exact"/>
        <w:ind w:firstLine="640"/>
      </w:pPr>
      <w:r>
        <w:rPr>
          <w:rFonts w:hint="eastAsia"/>
        </w:rPr>
        <w:t>第三条  出现</w:t>
      </w:r>
      <w:r>
        <w:rPr>
          <w:rFonts w:hint="eastAsia"/>
          <w:color w:val="0F1115"/>
          <w:shd w:val="clear" w:color="auto" w:fill="FFFFFF"/>
        </w:rPr>
        <w:t>下列</w:t>
      </w:r>
      <w:r>
        <w:rPr>
          <w:rFonts w:hint="eastAsia"/>
        </w:rPr>
        <w:t>情形之一的，不予批准：</w:t>
      </w:r>
    </w:p>
    <w:p>
      <w:pPr>
        <w:adjustRightInd w:val="0"/>
        <w:snapToGrid w:val="0"/>
        <w:spacing w:line="560" w:lineRule="exact"/>
        <w:ind w:firstLine="640"/>
      </w:pPr>
      <w:r>
        <w:rPr>
          <w:rFonts w:hint="eastAsia"/>
        </w:rPr>
        <w:t>（一）列入《重点管控新污染物清单》中禁止生产或加工使用的化学物质作为原辅料或产品的；</w:t>
      </w:r>
    </w:p>
    <w:p>
      <w:pPr>
        <w:adjustRightInd w:val="0"/>
        <w:snapToGrid w:val="0"/>
        <w:spacing w:line="560" w:lineRule="exact"/>
        <w:ind w:firstLine="640"/>
      </w:pPr>
      <w:r>
        <w:rPr>
          <w:rFonts w:hint="eastAsia"/>
        </w:rPr>
        <w:t>（二）未开展新污染物识别或识别严重遗漏，未将应纳入评价的新污染物纳入评价因子的；</w:t>
      </w:r>
    </w:p>
    <w:p>
      <w:pPr>
        <w:adjustRightInd w:val="0"/>
        <w:snapToGrid w:val="0"/>
        <w:spacing w:line="560" w:lineRule="exact"/>
        <w:ind w:firstLine="640"/>
      </w:pPr>
      <w:r>
        <w:rPr>
          <w:rFonts w:hint="eastAsia"/>
        </w:rPr>
        <w:t>（三）未提出有效的新污染物源头削减、过程控制或末端治理措施，无法确保达标排放或环境风险可控的。</w:t>
      </w:r>
    </w:p>
    <w:p>
      <w:pPr>
        <w:shd w:val="clear" w:color="auto" w:fill="FFFFFF"/>
        <w:snapToGrid w:val="0"/>
        <w:spacing w:line="560" w:lineRule="exact"/>
        <w:ind w:firstLine="640"/>
      </w:pPr>
      <w:r>
        <w:rPr>
          <w:rFonts w:hint="eastAsia"/>
        </w:rPr>
        <w:t>第四条  项目应符合国家和自治区生态环境分区管控、规划环境影响评价、“三线一单”及新污染物治理相关要求，不得位于禁止或限制建设区域。</w:t>
      </w:r>
    </w:p>
    <w:p>
      <w:pPr>
        <w:shd w:val="clear" w:color="auto" w:fill="FFFFFF"/>
        <w:snapToGrid w:val="0"/>
        <w:spacing w:line="560" w:lineRule="exact"/>
        <w:ind w:firstLine="640"/>
        <w:rPr>
          <w:color w:val="0F1115"/>
          <w:shd w:val="clear" w:color="auto" w:fill="FFFFFF"/>
        </w:rPr>
      </w:pPr>
      <w:r>
        <w:rPr>
          <w:rFonts w:hint="eastAsia"/>
        </w:rPr>
        <w:t xml:space="preserve">第五条  </w:t>
      </w:r>
      <w:r>
        <w:rPr>
          <w:rFonts w:hint="eastAsia"/>
          <w:color w:val="0F1115"/>
          <w:shd w:val="clear" w:color="auto" w:fill="FFFFFF"/>
        </w:rPr>
        <w:t>环境影响</w:t>
      </w:r>
      <w:r>
        <w:rPr>
          <w:color w:val="0F1115"/>
          <w:shd w:val="clear" w:color="auto" w:fill="FFFFFF"/>
        </w:rPr>
        <w:t>评价文件</w:t>
      </w:r>
      <w:r>
        <w:rPr>
          <w:rFonts w:hint="eastAsia"/>
          <w:color w:val="0F1115"/>
          <w:shd w:val="clear" w:color="auto" w:fill="FFFFFF"/>
        </w:rPr>
        <w:t>应开展新污染物识别和产排环节分析，并根据新污染物是否具备环境质量标准、污染物排放标准以及监测方法，开展环境质量现状和影响评价，提出分类管控措施和监测计划。</w:t>
      </w:r>
    </w:p>
    <w:p>
      <w:pPr>
        <w:shd w:val="clear" w:color="auto" w:fill="FFFFFF"/>
        <w:snapToGrid w:val="0"/>
        <w:spacing w:line="560" w:lineRule="exact"/>
        <w:ind w:firstLine="640"/>
        <w:rPr>
          <w:color w:val="0F1115"/>
        </w:rPr>
      </w:pPr>
      <w:r>
        <w:rPr>
          <w:rFonts w:hint="eastAsia"/>
          <w:color w:val="0F1115"/>
          <w:shd w:val="clear" w:color="auto" w:fill="FFFFFF"/>
        </w:rPr>
        <w:t>第六条  新污染物防治不得使用2025年《国家污染防治技术指导目录》中低效类技术，不得将火炬系统作为新污染物的常规处理设施。</w:t>
      </w:r>
    </w:p>
    <w:p>
      <w:pPr>
        <w:shd w:val="clear" w:color="auto" w:fill="FFFFFF"/>
        <w:snapToGrid w:val="0"/>
        <w:spacing w:line="560" w:lineRule="exact"/>
        <w:ind w:firstLine="640"/>
      </w:pPr>
      <w:r>
        <w:rPr>
          <w:rFonts w:hint="eastAsia"/>
        </w:rPr>
        <w:t xml:space="preserve">第七条  </w:t>
      </w:r>
      <w:r>
        <w:rPr>
          <w:rFonts w:hint="eastAsia"/>
          <w:color w:val="0F1115"/>
          <w:shd w:val="clear" w:color="auto" w:fill="FFFFFF"/>
        </w:rPr>
        <w:t>环境影响</w:t>
      </w:r>
      <w:r>
        <w:rPr>
          <w:color w:val="0F1115"/>
          <w:shd w:val="clear" w:color="auto" w:fill="FFFFFF"/>
        </w:rPr>
        <w:t>评价文件</w:t>
      </w:r>
      <w:r>
        <w:rPr>
          <w:rFonts w:hint="eastAsia"/>
          <w:color w:val="0F1115"/>
          <w:shd w:val="clear" w:color="auto" w:fill="FFFFFF"/>
        </w:rPr>
        <w:t>涉及新污染物的内容应数据真实、方法规范、结论明确，符合相关技术导则和规范要求。</w:t>
      </w:r>
    </w:p>
    <w:sectPr>
      <w:headerReference r:id="rId7" w:type="first"/>
      <w:footerReference r:id="rId10" w:type="first"/>
      <w:headerReference r:id="rId5" w:type="default"/>
      <w:footerReference r:id="rId8" w:type="default"/>
      <w:headerReference r:id="rId6" w:type="even"/>
      <w:footerReference r:id="rId9" w:type="even"/>
      <w:pgSz w:w="11906" w:h="16838"/>
      <w:pgMar w:top="1474" w:right="1985" w:bottom="1588" w:left="209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trackRevisions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2JhMGU2NjdkMjBjMzRjZTJjOTU3ZDEzMGQ4ZTMifQ=="/>
  </w:docVars>
  <w:rsids>
    <w:rsidRoot w:val="007E2CE5"/>
    <w:rsid w:val="00016002"/>
    <w:rsid w:val="00125FB1"/>
    <w:rsid w:val="001A6A8B"/>
    <w:rsid w:val="001D19FC"/>
    <w:rsid w:val="001E7A9B"/>
    <w:rsid w:val="002E25E7"/>
    <w:rsid w:val="003B3CE5"/>
    <w:rsid w:val="00425BAE"/>
    <w:rsid w:val="004C3BE3"/>
    <w:rsid w:val="004D1E93"/>
    <w:rsid w:val="005960F3"/>
    <w:rsid w:val="005F3478"/>
    <w:rsid w:val="006E2F3A"/>
    <w:rsid w:val="00786D6F"/>
    <w:rsid w:val="007E2CE5"/>
    <w:rsid w:val="007F2F5B"/>
    <w:rsid w:val="008B10AE"/>
    <w:rsid w:val="00970AF0"/>
    <w:rsid w:val="009B19C3"/>
    <w:rsid w:val="009E4806"/>
    <w:rsid w:val="00B205F2"/>
    <w:rsid w:val="00BF7B4C"/>
    <w:rsid w:val="00C404E3"/>
    <w:rsid w:val="00CD4C74"/>
    <w:rsid w:val="00D921A8"/>
    <w:rsid w:val="00DE4C51"/>
    <w:rsid w:val="00EE3FC8"/>
    <w:rsid w:val="00F044D4"/>
    <w:rsid w:val="00F07598"/>
    <w:rsid w:val="00F76C5D"/>
    <w:rsid w:val="00FF3C82"/>
    <w:rsid w:val="05D92DE9"/>
    <w:rsid w:val="06646AD1"/>
    <w:rsid w:val="06CE2E5A"/>
    <w:rsid w:val="083D4E02"/>
    <w:rsid w:val="0B1C2E61"/>
    <w:rsid w:val="0C41127C"/>
    <w:rsid w:val="0D562B05"/>
    <w:rsid w:val="0E472EC9"/>
    <w:rsid w:val="0EF90E88"/>
    <w:rsid w:val="13FC61B5"/>
    <w:rsid w:val="140B63F8"/>
    <w:rsid w:val="16C74E55"/>
    <w:rsid w:val="16DC76BF"/>
    <w:rsid w:val="18D35D30"/>
    <w:rsid w:val="1A1F2BFD"/>
    <w:rsid w:val="1A3A2380"/>
    <w:rsid w:val="1B6B2203"/>
    <w:rsid w:val="1C0F4EF3"/>
    <w:rsid w:val="1F6E1D4E"/>
    <w:rsid w:val="1FCA5586"/>
    <w:rsid w:val="226B145A"/>
    <w:rsid w:val="22E4048C"/>
    <w:rsid w:val="23FE56EB"/>
    <w:rsid w:val="25713040"/>
    <w:rsid w:val="2727539A"/>
    <w:rsid w:val="2AD6555A"/>
    <w:rsid w:val="2BB824C9"/>
    <w:rsid w:val="2C380E34"/>
    <w:rsid w:val="2C8C4D35"/>
    <w:rsid w:val="2E670DE2"/>
    <w:rsid w:val="2F3E65B0"/>
    <w:rsid w:val="2F8527C6"/>
    <w:rsid w:val="2FF63413"/>
    <w:rsid w:val="30920A89"/>
    <w:rsid w:val="32111897"/>
    <w:rsid w:val="351B1D8F"/>
    <w:rsid w:val="355512A4"/>
    <w:rsid w:val="36AF5CAA"/>
    <w:rsid w:val="3A775A17"/>
    <w:rsid w:val="3E3378CC"/>
    <w:rsid w:val="3ED07E54"/>
    <w:rsid w:val="407A208B"/>
    <w:rsid w:val="42363B30"/>
    <w:rsid w:val="42452E8B"/>
    <w:rsid w:val="43DD46A1"/>
    <w:rsid w:val="43EA708E"/>
    <w:rsid w:val="440740A8"/>
    <w:rsid w:val="44550E45"/>
    <w:rsid w:val="45D64A5D"/>
    <w:rsid w:val="468E675C"/>
    <w:rsid w:val="49205F66"/>
    <w:rsid w:val="4AC84136"/>
    <w:rsid w:val="4E4D31B4"/>
    <w:rsid w:val="4E992277"/>
    <w:rsid w:val="4F3F2E1E"/>
    <w:rsid w:val="53AE2320"/>
    <w:rsid w:val="54300AE1"/>
    <w:rsid w:val="5458343D"/>
    <w:rsid w:val="54CD0608"/>
    <w:rsid w:val="56E66691"/>
    <w:rsid w:val="5A5F2558"/>
    <w:rsid w:val="5AFE0DA6"/>
    <w:rsid w:val="5D1D4002"/>
    <w:rsid w:val="5D924A61"/>
    <w:rsid w:val="65E9271B"/>
    <w:rsid w:val="66D73621"/>
    <w:rsid w:val="684A1FF3"/>
    <w:rsid w:val="6C6C4EF1"/>
    <w:rsid w:val="6CBC4DA0"/>
    <w:rsid w:val="6F1E6D9B"/>
    <w:rsid w:val="7113780F"/>
    <w:rsid w:val="72AC4AF6"/>
    <w:rsid w:val="74542BFA"/>
    <w:rsid w:val="745B151B"/>
    <w:rsid w:val="74F55692"/>
    <w:rsid w:val="75D91027"/>
    <w:rsid w:val="773C186D"/>
    <w:rsid w:val="794744F9"/>
    <w:rsid w:val="797B498F"/>
    <w:rsid w:val="79FA5CDF"/>
    <w:rsid w:val="7AD6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link w:val="12"/>
    <w:qFormat/>
    <w:uiPriority w:val="0"/>
    <w:pPr>
      <w:tabs>
        <w:tab w:val="center" w:pos="4153"/>
        <w:tab w:val="right" w:pos="8306"/>
      </w:tabs>
      <w:snapToGrid w:val="0"/>
      <w:spacing w:line="240" w:lineRule="auto"/>
      <w:jc w:val="left"/>
    </w:pPr>
    <w:rPr>
      <w:sz w:val="18"/>
      <w:szCs w:val="18"/>
    </w:rPr>
  </w:style>
  <w:style w:type="paragraph" w:styleId="5">
    <w:name w:val="header"/>
    <w:basedOn w:val="1"/>
    <w:link w:val="11"/>
    <w:qFormat/>
    <w:uiPriority w:val="0"/>
    <w:pPr>
      <w:tabs>
        <w:tab w:val="center" w:pos="4153"/>
        <w:tab w:val="right" w:pos="8306"/>
      </w:tabs>
      <w:snapToGrid w:val="0"/>
      <w:spacing w:line="240" w:lineRule="auto"/>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eastAsia="仿宋_GB2312" w:cstheme="minorBidi"/>
      <w:kern w:val="2"/>
      <w:sz w:val="18"/>
      <w:szCs w:val="18"/>
    </w:rPr>
  </w:style>
  <w:style w:type="character" w:customStyle="1" w:styleId="12">
    <w:name w:val="页脚 字符"/>
    <w:basedOn w:val="8"/>
    <w:link w:val="4"/>
    <w:autoRedefine/>
    <w:qFormat/>
    <w:uiPriority w:val="0"/>
    <w:rPr>
      <w:rFonts w:eastAsia="仿宋_GB2312" w:cstheme="minorBidi"/>
      <w:kern w:val="2"/>
      <w:sz w:val="18"/>
      <w:szCs w:val="18"/>
    </w:rPr>
  </w:style>
  <w:style w:type="paragraph" w:customStyle="1" w:styleId="13">
    <w:name w:val="修订1"/>
    <w:autoRedefine/>
    <w:hidden/>
    <w:unhideWhenUsed/>
    <w:qFormat/>
    <w:uiPriority w:val="99"/>
    <w:rPr>
      <w:rFonts w:ascii="Times New Roman" w:hAnsi="Times New Roman" w:eastAsia="仿宋_GB2312" w:cstheme="minorBidi"/>
      <w:kern w:val="2"/>
      <w:sz w:val="32"/>
      <w:szCs w:val="32"/>
      <w:lang w:val="en-US" w:eastAsia="zh-CN" w:bidi="ar-SA"/>
    </w:rPr>
  </w:style>
  <w:style w:type="paragraph" w:customStyle="1" w:styleId="14">
    <w:name w:val="修订2"/>
    <w:hidden/>
    <w:unhideWhenUsed/>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94</Words>
  <Characters>537</Characters>
  <Lines>4</Lines>
  <Paragraphs>1</Paragraphs>
  <TotalTime>13</TotalTime>
  <ScaleCrop>false</ScaleCrop>
  <LinksUpToDate>false</LinksUpToDate>
  <CharactersWithSpaces>630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2024-01-22T12:31:00Z</dcterms:created>
  <dc:creator>90460</dc:creator>
  <cp:lastModifiedBy>WPS_1493128140</cp:lastModifiedBy>
  <dcterms:modified xsi:type="dcterms:W3CDTF">2025-09-19T00:46:59Z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61BF2D1CC9194D34BB902C83BCC1B505_12</vt:lpwstr>
  </property>
  <property fmtid="{D5CDD505-2E9C-101B-9397-08002B2CF9AE}" pid="4" name="KSOTemplateDocerSaveRecord">
    <vt:lpwstr>eyJoZGlkIjoiNDk2Y2NjMTA2OGY2YzgxNDNlNTNhZjEzMjRhOTZiNTEiLCJ1c2VySWQiOiI5Mjc5NDYwMjEifQ==</vt:lpwstr>
  </property>
</Properties>
</file>