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资源共享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循环利用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政企合作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4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打造多类固体废物综合利用产业园区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---生活领域固体废物资源化利用项目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【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经验做法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</w:rPr>
        <w:t>宁夏中科国通新能源有限公司与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吴忠</w:t>
      </w:r>
      <w:r>
        <w:rPr>
          <w:rFonts w:hint="eastAsia" w:ascii="仿宋_GB2312" w:hAnsi="仿宋_GB2312" w:eastAsia="仿宋_GB2312" w:cs="仿宋_GB2312"/>
          <w:sz w:val="32"/>
          <w:szCs w:val="32"/>
        </w:rPr>
        <w:t>市人民政府以BOT方式签约项目，投资4.1亿元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、占地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170亩，</w:t>
      </w:r>
      <w:r>
        <w:rPr>
          <w:rFonts w:hint="eastAsia" w:ascii="仿宋_GB2312" w:hAnsi="仿宋_GB2312" w:eastAsia="仿宋_GB2312" w:cs="仿宋_GB2312"/>
          <w:sz w:val="32"/>
          <w:szCs w:val="32"/>
        </w:rPr>
        <w:t>规划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建设了集</w:t>
      </w:r>
      <w:r>
        <w:rPr>
          <w:rFonts w:hint="eastAsia" w:ascii="仿宋_GB2312" w:hAnsi="仿宋_GB2312" w:eastAsia="仿宋_GB2312" w:cs="仿宋_GB2312"/>
          <w:sz w:val="32"/>
          <w:szCs w:val="32"/>
        </w:rPr>
        <w:t>生活垃圾焚烧发电、餐厨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垃圾</w:t>
      </w:r>
      <w:r>
        <w:rPr>
          <w:rFonts w:hint="eastAsia" w:ascii="仿宋_GB2312" w:hAnsi="仿宋_GB2312" w:eastAsia="仿宋_GB2312" w:cs="仿宋_GB2312"/>
          <w:sz w:val="32"/>
          <w:szCs w:val="32"/>
        </w:rPr>
        <w:t>无害化处理、污泥集中处理处置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病死畜禽无害化处理为一体的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固体废弃物</w:t>
      </w:r>
      <w:r>
        <w:rPr>
          <w:rFonts w:hint="eastAsia" w:ascii="仿宋_GB2312" w:hAnsi="仿宋_GB2312" w:eastAsia="仿宋_GB2312" w:cs="仿宋_GB2312"/>
          <w:sz w:val="32"/>
          <w:szCs w:val="32"/>
        </w:rPr>
        <w:t>循环经济产业园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，其中</w:t>
      </w:r>
      <w:r>
        <w:rPr>
          <w:rFonts w:hint="eastAsia" w:ascii="仿宋_GB2312" w:hAnsi="仿宋_GB2312" w:eastAsia="仿宋_GB2312" w:cs="仿宋_GB2312"/>
          <w:sz w:val="32"/>
          <w:szCs w:val="32"/>
        </w:rPr>
        <w:t>生活垃圾焚烧发电500吨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餐厨垃圾无害化处理70吨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污泥集中处理处置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150</w:t>
      </w:r>
      <w:r>
        <w:rPr>
          <w:rFonts w:hint="eastAsia" w:ascii="仿宋_GB2312" w:hAnsi="仿宋_GB2312" w:eastAsia="仿宋_GB2312" w:cs="仿宋_GB2312"/>
          <w:sz w:val="32"/>
          <w:szCs w:val="32"/>
        </w:rPr>
        <w:t>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病死畜禽无害化处理30</w:t>
      </w:r>
      <w:r>
        <w:rPr>
          <w:rFonts w:hint="eastAsia" w:ascii="仿宋_GB2312" w:hAnsi="仿宋_GB2312" w:eastAsia="仿宋_GB2312" w:cs="仿宋_GB2312"/>
          <w:sz w:val="32"/>
          <w:szCs w:val="32"/>
        </w:rPr>
        <w:t>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园区各项目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一年可处理综合垃圾约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万吨，发电量约8000万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千瓦时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生活垃圾焚烧</w:t>
      </w:r>
      <w:r>
        <w:rPr>
          <w:rFonts w:hint="eastAsia" w:ascii="仿宋_GB2312" w:hAnsi="仿宋_GB2312" w:eastAsia="仿宋_GB2312" w:cs="仿宋_GB2312"/>
          <w:sz w:val="32"/>
          <w:szCs w:val="32"/>
        </w:rPr>
        <w:t>采用多级液压往复式炉排炉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工艺</w:t>
      </w:r>
      <w:r>
        <w:rPr>
          <w:rFonts w:hint="eastAsia" w:ascii="仿宋_GB2312" w:hAnsi="仿宋_GB2312" w:eastAsia="仿宋_GB2312" w:cs="仿宋_GB2312"/>
          <w:sz w:val="32"/>
          <w:szCs w:val="32"/>
        </w:rPr>
        <w:t>，垃圾焚烧后产生的热量通过余热锅炉吸收，供汽轮发电机组发电，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并入国家电网，</w:t>
      </w:r>
      <w:r>
        <w:rPr>
          <w:rFonts w:hint="eastAsia" w:ascii="仿宋_GB2312" w:hAnsi="仿宋_GB2312" w:eastAsia="仿宋_GB2312" w:cs="仿宋_GB2312"/>
          <w:sz w:val="32"/>
          <w:szCs w:val="32"/>
        </w:rPr>
        <w:t>产生的蒸汽供园区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各项目再利用。城市污泥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通过太阳能翻抛干化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、低温干化工艺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城市</w:t>
      </w:r>
      <w:r>
        <w:rPr>
          <w:rFonts w:hint="eastAsia" w:ascii="仿宋_GB2312" w:hAnsi="仿宋_GB2312" w:eastAsia="仿宋_GB2312" w:cs="仿宋_GB2312"/>
          <w:sz w:val="32"/>
          <w:szCs w:val="32"/>
        </w:rPr>
        <w:t>污泥含水率降至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</w:rPr>
        <w:t>％以下，将干化后的污泥投入垃圾焚烧炉进行处理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餐厨垃圾通过固液分离、压榨、厌氧发酵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工艺</w:t>
      </w:r>
      <w:r>
        <w:rPr>
          <w:rFonts w:hint="eastAsia" w:ascii="仿宋_GB2312" w:hAnsi="仿宋_GB2312" w:eastAsia="仿宋_GB2312" w:cs="仿宋_GB2312"/>
          <w:sz w:val="32"/>
          <w:szCs w:val="32"/>
        </w:rPr>
        <w:t>处理后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将产生的废渣投入垃圾焚烧炉进行处理，产生的沼气入焚烧炉进行助燃，产生的</w:t>
      </w:r>
      <w:r>
        <w:rPr>
          <w:rFonts w:hint="eastAsia" w:ascii="仿宋_GB2312" w:hAnsi="仿宋_GB2312" w:eastAsia="仿宋_GB2312" w:cs="仿宋_GB2312"/>
          <w:sz w:val="32"/>
          <w:szCs w:val="32"/>
        </w:rPr>
        <w:t>工业粗油脂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进行销售。病死畜禽采用</w:t>
      </w:r>
      <w:r>
        <w:rPr>
          <w:rFonts w:hint="eastAsia" w:ascii="仿宋_GB2312" w:hAnsi="仿宋_GB2312" w:eastAsia="仿宋_GB2312" w:cs="仿宋_GB2312"/>
          <w:sz w:val="32"/>
          <w:szCs w:val="32"/>
        </w:rPr>
        <w:t>预处理破碎，利用生活垃圾焚烧发电项目余热蒸汽进行高温化制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工艺</w:t>
      </w:r>
      <w:r>
        <w:rPr>
          <w:rFonts w:hint="eastAsia" w:ascii="仿宋_GB2312" w:hAnsi="仿宋_GB2312" w:eastAsia="仿宋_GB2312" w:cs="仿宋_GB2312"/>
          <w:sz w:val="32"/>
          <w:szCs w:val="32"/>
        </w:rPr>
        <w:t>处理，经干化压榨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</w:rPr>
        <w:t>，将动物油脂和肉骨粉进行分离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后销售。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【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经验做法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】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生态环境部等18部委印发的《“十四五”时期“无废城市”建设工作方案》要求，统筹市域范围内固体废物利用处置设施布局，鼓励跨区域合作，加强设施共建共享。吴忠市固体废弃物循环经济产业园</w:t>
      </w:r>
      <w:r>
        <w:rPr>
          <w:rFonts w:ascii="仿宋_GB2312" w:hAnsi="仿宋_GB2312" w:eastAsia="仿宋_GB2312"/>
          <w:sz w:val="32"/>
          <w:szCs w:val="32"/>
        </w:rPr>
        <w:t>，年处理综合垃圾约25万吨，发电量约8000万千瓦时，实现不同类型固体废物协同共治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固体废弃物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真正做到了生活垃圾、餐厨垃圾、城市污泥、病死畜禽的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减量化、资源化、无害化资源利用，达到了固体废弃物</w:t>
      </w:r>
      <w:r>
        <w:rPr>
          <w:rFonts w:hint="eastAsia" w:ascii="仿宋_GB2312" w:hAnsi="仿宋_GB2312" w:eastAsia="仿宋_GB2312" w:cs="仿宋_GB2312"/>
          <w:sz w:val="32"/>
          <w:szCs w:val="32"/>
        </w:rPr>
        <w:t>循环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利用。</w:t>
      </w:r>
    </w:p>
    <w:sectPr>
      <w:footerReference r:id="rId3" w:type="default"/>
      <w:pgSz w:w="11906" w:h="16838"/>
      <w:pgMar w:top="1701" w:right="1417" w:bottom="1417" w:left="147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96219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lZjM0MjE3YjI1NjZiZjgxNTBmOTYyMzQzMzU0MjQifQ=="/>
  </w:docVars>
  <w:rsids>
    <w:rsidRoot w:val="00962BA5"/>
    <w:rsid w:val="0007083D"/>
    <w:rsid w:val="000779FA"/>
    <w:rsid w:val="000B237D"/>
    <w:rsid w:val="000C22E6"/>
    <w:rsid w:val="00187C75"/>
    <w:rsid w:val="00232E83"/>
    <w:rsid w:val="002372E7"/>
    <w:rsid w:val="00271A2D"/>
    <w:rsid w:val="00294944"/>
    <w:rsid w:val="00363728"/>
    <w:rsid w:val="003668F8"/>
    <w:rsid w:val="00422D91"/>
    <w:rsid w:val="004F6A4F"/>
    <w:rsid w:val="005E1872"/>
    <w:rsid w:val="00682268"/>
    <w:rsid w:val="00696317"/>
    <w:rsid w:val="006C5EC6"/>
    <w:rsid w:val="006F3010"/>
    <w:rsid w:val="007B7EE7"/>
    <w:rsid w:val="0080671E"/>
    <w:rsid w:val="00830303"/>
    <w:rsid w:val="00831D12"/>
    <w:rsid w:val="008378A0"/>
    <w:rsid w:val="008A7568"/>
    <w:rsid w:val="00926D0F"/>
    <w:rsid w:val="00933DB4"/>
    <w:rsid w:val="00962BA5"/>
    <w:rsid w:val="00AF5AF3"/>
    <w:rsid w:val="00E74CC9"/>
    <w:rsid w:val="00EE5D08"/>
    <w:rsid w:val="00F20D12"/>
    <w:rsid w:val="00F521D5"/>
    <w:rsid w:val="06705E9B"/>
    <w:rsid w:val="074D01CE"/>
    <w:rsid w:val="0D8E49C3"/>
    <w:rsid w:val="0FE74AEA"/>
    <w:rsid w:val="125167B2"/>
    <w:rsid w:val="1510766B"/>
    <w:rsid w:val="1BDC86C1"/>
    <w:rsid w:val="1FCB9230"/>
    <w:rsid w:val="20E874BC"/>
    <w:rsid w:val="21833C81"/>
    <w:rsid w:val="294A2EB9"/>
    <w:rsid w:val="2FD259B7"/>
    <w:rsid w:val="328204C3"/>
    <w:rsid w:val="36AD1EF2"/>
    <w:rsid w:val="378F47A5"/>
    <w:rsid w:val="3D67605D"/>
    <w:rsid w:val="499259B8"/>
    <w:rsid w:val="50AC19C7"/>
    <w:rsid w:val="5A764EE8"/>
    <w:rsid w:val="5DE9B8CC"/>
    <w:rsid w:val="5FB85C87"/>
    <w:rsid w:val="5FBF09F0"/>
    <w:rsid w:val="677FE415"/>
    <w:rsid w:val="69FFD8A3"/>
    <w:rsid w:val="6D3E067C"/>
    <w:rsid w:val="6F6C7E35"/>
    <w:rsid w:val="71AC539B"/>
    <w:rsid w:val="744A4B79"/>
    <w:rsid w:val="759F086C"/>
    <w:rsid w:val="76B84226"/>
    <w:rsid w:val="7B5F31FB"/>
    <w:rsid w:val="7BB17780"/>
    <w:rsid w:val="7BFE23AB"/>
    <w:rsid w:val="7E1B3785"/>
    <w:rsid w:val="7EFFA3CA"/>
    <w:rsid w:val="7FC36C55"/>
    <w:rsid w:val="BF7E12FB"/>
    <w:rsid w:val="CFB7E76A"/>
    <w:rsid w:val="DFEF12FE"/>
    <w:rsid w:val="EA7ECBE0"/>
    <w:rsid w:val="EFEFC939"/>
    <w:rsid w:val="F3F11907"/>
    <w:rsid w:val="FDDF436A"/>
    <w:rsid w:val="FE6D8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toa heading"/>
    <w:basedOn w:val="1"/>
    <w:next w:val="1"/>
    <w:qFormat/>
    <w:uiPriority w:val="0"/>
    <w:pPr>
      <w:widowControl w:val="0"/>
      <w:autoSpaceDE w:val="0"/>
      <w:autoSpaceDN w:val="0"/>
    </w:pPr>
    <w:rPr>
      <w:sz w:val="28"/>
      <w:szCs w:val="22"/>
      <w:lang w:val="zh-CN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1">
    <w:name w:val="页眉 字符"/>
    <w:basedOn w:val="10"/>
    <w:link w:val="7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字符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1007</Words>
  <Characters>1056</Characters>
  <Lines>6</Lines>
  <Paragraphs>1</Paragraphs>
  <TotalTime>1</TotalTime>
  <ScaleCrop>false</ScaleCrop>
  <LinksUpToDate>false</LinksUpToDate>
  <CharactersWithSpaces>1078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2018-06-01T09:37:00Z</dcterms:created>
  <dc:creator>Sky123.Org</dc:creator>
  <cp:lastModifiedBy>a02844</cp:lastModifiedBy>
  <cp:lastPrinted>2018-06-02T09:07:00Z</cp:lastPrinted>
  <dcterms:modified xsi:type="dcterms:W3CDTF">2022-09-02T18:59:09Z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B64355991E2340DD8D13D8773A69828C</vt:lpwstr>
  </property>
</Properties>
</file>