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2022年农村生活污水处理以奖代补资金</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绩效自评报告</w:t>
      </w:r>
    </w:p>
    <w:p>
      <w:pPr>
        <w:spacing w:line="600" w:lineRule="exact"/>
        <w:rPr>
          <w:rFonts w:ascii="Times New Roman" w:hAnsi="Times New Roman" w:eastAsia="仿宋_GB2312" w:cs="Times New Roman"/>
          <w:sz w:val="32"/>
          <w:szCs w:val="32"/>
        </w:rPr>
      </w:pPr>
    </w:p>
    <w:p>
      <w:pPr>
        <w:pStyle w:val="7"/>
        <w:numPr>
          <w:ilvl w:val="0"/>
          <w:numId w:val="1"/>
        </w:numPr>
        <w:spacing w:line="600" w:lineRule="exact"/>
        <w:ind w:firstLineChars="0"/>
        <w:rPr>
          <w:rFonts w:ascii="Times New Roman" w:hAnsi="Times New Roman" w:eastAsia="黑体" w:cs="Times New Roman"/>
          <w:sz w:val="32"/>
          <w:szCs w:val="32"/>
        </w:rPr>
      </w:pPr>
      <w:r>
        <w:rPr>
          <w:rFonts w:ascii="Times New Roman" w:hAnsi="Times New Roman" w:eastAsia="黑体" w:cs="Times New Roman"/>
          <w:sz w:val="32"/>
          <w:szCs w:val="32"/>
        </w:rPr>
        <w:t>绩效目标分解下达情况</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2021年12月份，自治区财政厅、生态环境厅以宁财（资环）指标〔2021〕703号文件提前下达2022年农村生活污水处理以奖代补资金预算指标25624万元，涉及全区17个市、县（区），下达资金指标时要求要求资金使用方案要细化到具体项目，即用于农村生活污水处理项目，并于2022年5月30日前报送自治区财政厅、生态环境厅备案（详见表1）。</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2022年12月份，自治区财政厅、生态环境厅组织对宁财（资环）指标〔2021〕703号文件提前下达的25624万元农村生活污水处理以奖代补资金进行了清算。经清算，收回西夏区、中宁县2县区2个项目的奖补资金1174万元，以宁财（资环）指标〔2022〕696号文件重新安排至盐池县、贺兰县、沙坡头区3县区的6个项目，资金额度为1174万元（详见表1）。</w:t>
      </w:r>
    </w:p>
    <w:p>
      <w:pPr>
        <w:spacing w:line="600" w:lineRule="exact"/>
        <w:jc w:val="center"/>
        <w:rPr>
          <w:rFonts w:ascii="Times New Roman" w:hAnsi="Times New Roman" w:eastAsia="仿宋_GB2312" w:cs="Times New Roman"/>
          <w:sz w:val="32"/>
          <w:szCs w:val="32"/>
        </w:rPr>
      </w:pPr>
      <w:r>
        <w:rPr>
          <w:rFonts w:ascii="Times New Roman" w:hAnsi="Times New Roman" w:eastAsia="宋体" w:cs="Times New Roman"/>
          <w:b/>
          <w:sz w:val="28"/>
          <w:szCs w:val="28"/>
        </w:rPr>
        <w:t>表1  农村生活污水处理项目绩效目标分解情况</w:t>
      </w:r>
    </w:p>
    <w:tbl>
      <w:tblPr>
        <w:tblStyle w:val="5"/>
        <w:tblW w:w="538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39"/>
        <w:gridCol w:w="1008"/>
        <w:gridCol w:w="2232"/>
        <w:gridCol w:w="2354"/>
        <w:gridCol w:w="1633"/>
        <w:gridCol w:w="17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331" w:type="pct"/>
            <w:tcBorders>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240" w:lineRule="exact"/>
              <w:jc w:val="center"/>
              <w:rPr>
                <w:rFonts w:ascii="Times New Roman" w:hAnsi="Times New Roman" w:eastAsia="宋体" w:cs="Times New Roman"/>
                <w:b/>
                <w:bCs/>
                <w:sz w:val="22"/>
              </w:rPr>
            </w:pPr>
            <w:r>
              <w:rPr>
                <w:rFonts w:ascii="Times New Roman" w:hAnsi="Times New Roman" w:eastAsia="宋体" w:cs="Times New Roman"/>
                <w:b/>
                <w:bCs/>
                <w:sz w:val="22"/>
              </w:rPr>
              <w:t>序号</w:t>
            </w:r>
          </w:p>
        </w:tc>
        <w:tc>
          <w:tcPr>
            <w:tcW w:w="522" w:type="pct"/>
            <w:tcBorders>
              <w:left w:val="single" w:color="auto" w:sz="4" w:space="0"/>
              <w:bottom w:val="single" w:color="auto" w:sz="6" w:space="0"/>
            </w:tcBorders>
            <w:tcMar>
              <w:top w:w="15" w:type="dxa"/>
              <w:left w:w="15" w:type="dxa"/>
              <w:bottom w:w="15" w:type="dxa"/>
              <w:right w:w="15" w:type="dxa"/>
            </w:tcMar>
            <w:vAlign w:val="center"/>
          </w:tcPr>
          <w:p>
            <w:pPr>
              <w:adjustRightInd w:val="0"/>
              <w:snapToGrid w:val="0"/>
              <w:spacing w:line="240" w:lineRule="exact"/>
              <w:jc w:val="center"/>
              <w:rPr>
                <w:rFonts w:ascii="Times New Roman" w:hAnsi="Times New Roman" w:eastAsia="宋体" w:cs="Times New Roman"/>
                <w:b/>
                <w:bCs/>
                <w:sz w:val="22"/>
              </w:rPr>
            </w:pPr>
            <w:r>
              <w:rPr>
                <w:rFonts w:ascii="Times New Roman" w:hAnsi="Times New Roman" w:eastAsia="宋体" w:cs="Times New Roman"/>
                <w:b/>
                <w:bCs/>
                <w:sz w:val="22"/>
              </w:rPr>
              <w:t>市县名称</w:t>
            </w:r>
          </w:p>
        </w:tc>
        <w:tc>
          <w:tcPr>
            <w:tcW w:w="1156" w:type="pct"/>
            <w:tcBorders>
              <w:bottom w:val="single" w:color="auto" w:sz="6" w:space="0"/>
            </w:tcBorders>
            <w:tcMar>
              <w:top w:w="15" w:type="dxa"/>
              <w:left w:w="15" w:type="dxa"/>
              <w:bottom w:w="15" w:type="dxa"/>
              <w:right w:w="15" w:type="dxa"/>
            </w:tcMar>
            <w:vAlign w:val="center"/>
          </w:tcPr>
          <w:p>
            <w:pPr>
              <w:adjustRightInd w:val="0"/>
              <w:snapToGrid w:val="0"/>
              <w:spacing w:line="240" w:lineRule="exact"/>
              <w:jc w:val="center"/>
              <w:rPr>
                <w:rFonts w:ascii="Times New Roman" w:hAnsi="Times New Roman" w:eastAsia="宋体" w:cs="Times New Roman"/>
                <w:b/>
                <w:bCs/>
                <w:sz w:val="22"/>
              </w:rPr>
            </w:pPr>
            <w:r>
              <w:rPr>
                <w:rFonts w:ascii="Times New Roman" w:hAnsi="Times New Roman" w:eastAsia="宋体" w:cs="Times New Roman"/>
                <w:b/>
                <w:bCs/>
                <w:sz w:val="22"/>
              </w:rPr>
              <w:t>项目名称</w:t>
            </w:r>
          </w:p>
        </w:tc>
        <w:tc>
          <w:tcPr>
            <w:tcW w:w="1218" w:type="pct"/>
            <w:tcBorders>
              <w:bottom w:val="single" w:color="auto" w:sz="6" w:space="0"/>
            </w:tcBorders>
            <w:tcMar>
              <w:top w:w="15" w:type="dxa"/>
              <w:left w:w="15" w:type="dxa"/>
              <w:bottom w:w="15" w:type="dxa"/>
              <w:right w:w="15" w:type="dxa"/>
            </w:tcMar>
            <w:vAlign w:val="center"/>
          </w:tcPr>
          <w:p>
            <w:pPr>
              <w:adjustRightInd w:val="0"/>
              <w:snapToGrid w:val="0"/>
              <w:spacing w:line="240" w:lineRule="exact"/>
              <w:jc w:val="center"/>
              <w:rPr>
                <w:rFonts w:ascii="Times New Roman" w:hAnsi="Times New Roman" w:eastAsia="宋体" w:cs="Times New Roman"/>
                <w:b/>
                <w:bCs/>
                <w:sz w:val="22"/>
              </w:rPr>
            </w:pPr>
            <w:r>
              <w:rPr>
                <w:rFonts w:ascii="Times New Roman" w:hAnsi="Times New Roman" w:eastAsia="宋体" w:cs="Times New Roman"/>
                <w:b/>
                <w:bCs/>
                <w:sz w:val="22"/>
              </w:rPr>
              <w:t>项目绩效</w:t>
            </w:r>
          </w:p>
        </w:tc>
        <w:tc>
          <w:tcPr>
            <w:tcW w:w="846" w:type="pct"/>
            <w:tcBorders>
              <w:bottom w:val="single" w:color="auto" w:sz="6" w:space="0"/>
              <w:right w:val="single" w:color="auto" w:sz="4" w:space="0"/>
            </w:tcBorders>
            <w:vAlign w:val="center"/>
          </w:tcPr>
          <w:p>
            <w:pPr>
              <w:adjustRightInd w:val="0"/>
              <w:snapToGrid w:val="0"/>
              <w:spacing w:line="240" w:lineRule="exact"/>
              <w:jc w:val="center"/>
              <w:rPr>
                <w:rFonts w:ascii="Times New Roman" w:hAnsi="Times New Roman" w:eastAsia="宋体" w:cs="Times New Roman"/>
                <w:b/>
                <w:bCs/>
                <w:sz w:val="22"/>
              </w:rPr>
            </w:pPr>
            <w:r>
              <w:rPr>
                <w:rFonts w:ascii="Times New Roman" w:hAnsi="Times New Roman" w:eastAsia="宋体" w:cs="Times New Roman"/>
                <w:b/>
                <w:bCs/>
                <w:sz w:val="22"/>
              </w:rPr>
              <w:t>提前下达补助资金（万元）</w:t>
            </w:r>
          </w:p>
        </w:tc>
        <w:tc>
          <w:tcPr>
            <w:tcW w:w="925" w:type="pct"/>
            <w:tcBorders>
              <w:left w:val="single" w:color="auto" w:sz="4" w:space="0"/>
              <w:bottom w:val="single" w:color="auto" w:sz="6" w:space="0"/>
            </w:tcBorders>
            <w:vAlign w:val="center"/>
          </w:tcPr>
          <w:p>
            <w:pPr>
              <w:adjustRightInd w:val="0"/>
              <w:snapToGrid w:val="0"/>
              <w:spacing w:line="240" w:lineRule="exact"/>
              <w:jc w:val="center"/>
              <w:rPr>
                <w:rFonts w:ascii="Times New Roman" w:hAnsi="Times New Roman" w:eastAsia="宋体" w:cs="Times New Roman"/>
                <w:b/>
                <w:bCs/>
                <w:sz w:val="22"/>
              </w:rPr>
            </w:pPr>
            <w:r>
              <w:rPr>
                <w:rFonts w:ascii="Times New Roman" w:hAnsi="Times New Roman" w:eastAsia="宋体" w:cs="Times New Roman"/>
                <w:b/>
                <w:bCs/>
                <w:sz w:val="22"/>
              </w:rPr>
              <w:t>清算下达补助资金（万元）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Borders>
              <w:top w:val="single" w:color="auto" w:sz="4" w:space="0"/>
              <w:bottom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w:t>
            </w:r>
          </w:p>
        </w:tc>
        <w:tc>
          <w:tcPr>
            <w:tcW w:w="522" w:type="pct"/>
            <w:tcBorders>
              <w:bottom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兴庆区</w:t>
            </w:r>
          </w:p>
        </w:tc>
        <w:tc>
          <w:tcPr>
            <w:tcW w:w="1156" w:type="pct"/>
            <w:tcBorders>
              <w:bottom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兴庆区农村生活污水处理项目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1391.00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Borders>
              <w:top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w:t>
            </w:r>
          </w:p>
        </w:tc>
        <w:tc>
          <w:tcPr>
            <w:tcW w:w="522" w:type="pct"/>
            <w:tcBorders>
              <w:top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西夏区</w:t>
            </w:r>
          </w:p>
        </w:tc>
        <w:tc>
          <w:tcPr>
            <w:tcW w:w="1156" w:type="pct"/>
            <w:tcBorders>
              <w:top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西夏区农村生活污水处理项目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3821.00 </w:t>
            </w:r>
          </w:p>
        </w:tc>
        <w:tc>
          <w:tcPr>
            <w:tcW w:w="925" w:type="pct"/>
            <w:tcBorders>
              <w:lef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3</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贺兰县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贺兰县农村生活污水处理项目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366.00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4</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大武口区</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大武口区农村生活污水处理项目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1946.00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5</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平罗县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平罗县农村生活污水处理项目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992.00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6</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利通区</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利通区农村生活污水处理项目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6710.00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7</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盐池县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盐池县农村生活污水处理项目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886.00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8</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红寺堡区</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红寺堡区农村生活污水处理项目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385.00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同心县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同心县农村生活污水处理项目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1494.00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10</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原州区</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原州区农村生活污水处理项目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1997.00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11</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西吉县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西吉县农村生活污水处理项目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230.00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12</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泾源县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泾源县农村生活污水处理项目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753.00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13</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隆德县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隆德县农村生活污水处理项目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1397.00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14</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彭阳县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彭阳县农村生活污水处理项目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64.00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15</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沙坡头区</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沙坡头区农村生活污水处理项目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819.00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16</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中宁县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中宁县农村生活污水处理项目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959.00 </w:t>
            </w:r>
          </w:p>
        </w:tc>
        <w:tc>
          <w:tcPr>
            <w:tcW w:w="925" w:type="pct"/>
            <w:tcBorders>
              <w:lef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-1118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17</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海原县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海原县农村生活污水处理项目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处理终端及配套污水收集管网等</w:t>
            </w:r>
          </w:p>
        </w:tc>
        <w:tc>
          <w:tcPr>
            <w:tcW w:w="846" w:type="pct"/>
            <w:tcBorders>
              <w:right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sz w:val="22"/>
              </w:rPr>
              <w:t xml:space="preserve">240.00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18</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盐池县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惠安堡镇狼布掌2村生活污染处理设施建设工程</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铺设污水主管网2400米，入户管网210米，建设一体化污水处理设施一座，化粪池1座，污水检查井96座。</w:t>
            </w:r>
          </w:p>
        </w:tc>
        <w:tc>
          <w:tcPr>
            <w:tcW w:w="846" w:type="pct"/>
            <w:tcBorders>
              <w:right w:val="single" w:color="auto" w:sz="4" w:space="0"/>
            </w:tcBorders>
            <w:vAlign w:val="center"/>
          </w:tcPr>
          <w:p>
            <w:pPr>
              <w:widowControl/>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 xml:space="preserve">49.00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19</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贺兰县</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贺兰县金贵镇雄英村、潘昶村、银光村污水管网建设项目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银王路、中心路、银光村等新建污水管网、污水提升泵站等。</w:t>
            </w:r>
          </w:p>
        </w:tc>
        <w:tc>
          <w:tcPr>
            <w:tcW w:w="846" w:type="pct"/>
            <w:tcBorders>
              <w:right w:val="single" w:color="auto" w:sz="4" w:space="0"/>
            </w:tcBorders>
            <w:vAlign w:val="center"/>
          </w:tcPr>
          <w:p>
            <w:pPr>
              <w:widowControl/>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 xml:space="preserve">285.00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20</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沙坡头区</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沙坡头区永康镇刘湾村生活污水处理项目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建设塑料检查井86座，钢筋混凝土检查井40座，雨水井45座，提升泵1座。</w:t>
            </w:r>
          </w:p>
        </w:tc>
        <w:tc>
          <w:tcPr>
            <w:tcW w:w="846" w:type="pct"/>
            <w:tcBorders>
              <w:right w:val="single" w:color="auto" w:sz="4" w:space="0"/>
            </w:tcBorders>
            <w:vAlign w:val="center"/>
          </w:tcPr>
          <w:p>
            <w:pPr>
              <w:widowControl/>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 xml:space="preserve">111.00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21</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沙坡头区</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沙坡头区东园镇瑞应村生活污水处理项目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建设塑料检查井40座，钢筋混凝土检查井158座，管道清淤4262米。</w:t>
            </w:r>
          </w:p>
        </w:tc>
        <w:tc>
          <w:tcPr>
            <w:tcW w:w="846" w:type="pct"/>
            <w:tcBorders>
              <w:right w:val="single" w:color="auto" w:sz="4" w:space="0"/>
            </w:tcBorders>
            <w:vAlign w:val="center"/>
          </w:tcPr>
          <w:p>
            <w:pPr>
              <w:widowControl/>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 xml:space="preserve">208.00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22</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沙坡头区</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沙坡头区柔远镇高营村、刘台村生活污水处理项目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高营村、刘台村等建设排水管、检查井、雨水井等。</w:t>
            </w:r>
          </w:p>
        </w:tc>
        <w:tc>
          <w:tcPr>
            <w:tcW w:w="846" w:type="pct"/>
            <w:tcBorders>
              <w:right w:val="single" w:color="auto" w:sz="4" w:space="0"/>
            </w:tcBorders>
            <w:vAlign w:val="center"/>
          </w:tcPr>
          <w:p>
            <w:pPr>
              <w:widowControl/>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 xml:space="preserve">238.00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31"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23</w:t>
            </w:r>
          </w:p>
        </w:tc>
        <w:tc>
          <w:tcPr>
            <w:tcW w:w="522"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沙坡头区</w:t>
            </w:r>
          </w:p>
        </w:tc>
        <w:tc>
          <w:tcPr>
            <w:tcW w:w="1156"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沙坡头区永康镇徐庄村生活污水处理项目</w:t>
            </w:r>
          </w:p>
        </w:tc>
        <w:tc>
          <w:tcPr>
            <w:tcW w:w="1218" w:type="pct"/>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color w:val="000000"/>
                <w:kern w:val="0"/>
                <w:sz w:val="22"/>
                <w:lang w:bidi="ar"/>
              </w:rPr>
            </w:pPr>
            <w:r>
              <w:rPr>
                <w:rFonts w:ascii="Times New Roman" w:hAnsi="Times New Roman" w:eastAsia="宋体" w:cs="Times New Roman"/>
                <w:color w:val="000000"/>
                <w:kern w:val="0"/>
                <w:sz w:val="22"/>
                <w:lang w:bidi="ar"/>
              </w:rPr>
              <w:t>建设塑料检查井260座，钢筋混凝土检查井64座，雨水井21座。</w:t>
            </w:r>
          </w:p>
        </w:tc>
        <w:tc>
          <w:tcPr>
            <w:tcW w:w="846" w:type="pct"/>
            <w:tcBorders>
              <w:right w:val="single" w:color="auto" w:sz="4" w:space="0"/>
            </w:tcBorders>
            <w:vAlign w:val="center"/>
          </w:tcPr>
          <w:p>
            <w:pPr>
              <w:widowControl/>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 xml:space="preserve">283.00 </w:t>
            </w:r>
          </w:p>
        </w:tc>
        <w:tc>
          <w:tcPr>
            <w:tcW w:w="925" w:type="pct"/>
            <w:tcBorders>
              <w:left w:val="single" w:color="auto" w:sz="4" w:space="0"/>
            </w:tcBorders>
            <w:vAlign w:val="center"/>
          </w:tcPr>
          <w:p>
            <w:pPr>
              <w:spacing w:line="24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3228" w:type="pct"/>
            <w:gridSpan w:val="4"/>
            <w:tcBorders>
              <w:top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资金合计</w:t>
            </w:r>
          </w:p>
        </w:tc>
        <w:tc>
          <w:tcPr>
            <w:tcW w:w="846" w:type="pct"/>
            <w:tcBorders>
              <w:top w:val="single" w:color="auto" w:sz="4" w:space="0"/>
              <w:right w:val="single" w:color="auto" w:sz="4" w:space="0"/>
            </w:tcBorders>
            <w:vAlign w:val="center"/>
          </w:tcPr>
          <w:p>
            <w:pPr>
              <w:widowControl/>
              <w:spacing w:line="240" w:lineRule="exact"/>
              <w:jc w:val="center"/>
              <w:textAlignment w:val="center"/>
              <w:rPr>
                <w:rFonts w:ascii="Times New Roman" w:hAnsi="Times New Roman" w:eastAsia="宋体" w:cs="Times New Roman"/>
                <w:b/>
                <w:sz w:val="22"/>
              </w:rPr>
            </w:pPr>
            <w:r>
              <w:rPr>
                <w:rFonts w:ascii="Times New Roman" w:hAnsi="Times New Roman" w:eastAsia="宋体" w:cs="Times New Roman"/>
                <w:b/>
                <w:color w:val="000000"/>
                <w:kern w:val="0"/>
                <w:sz w:val="22"/>
                <w:lang w:bidi="ar"/>
              </w:rPr>
              <w:t>25624.00</w:t>
            </w:r>
          </w:p>
        </w:tc>
        <w:tc>
          <w:tcPr>
            <w:tcW w:w="925" w:type="pct"/>
            <w:tcBorders>
              <w:top w:val="single" w:color="auto" w:sz="4" w:space="0"/>
              <w:left w:val="single" w:color="auto" w:sz="4" w:space="0"/>
            </w:tcBorders>
            <w:vAlign w:val="center"/>
          </w:tcPr>
          <w:p>
            <w:pPr>
              <w:widowControl/>
              <w:spacing w:line="240" w:lineRule="exact"/>
              <w:jc w:val="center"/>
              <w:textAlignment w:val="center"/>
              <w:rPr>
                <w:rFonts w:ascii="Times New Roman" w:hAnsi="Times New Roman" w:eastAsia="宋体" w:cs="Times New Roman"/>
                <w:b/>
                <w:sz w:val="22"/>
              </w:rPr>
            </w:pPr>
            <w:r>
              <w:rPr>
                <w:rFonts w:ascii="Times New Roman" w:hAnsi="Times New Roman" w:eastAsia="宋体" w:cs="Times New Roman"/>
                <w:b/>
                <w:color w:val="000000"/>
                <w:kern w:val="0"/>
                <w:sz w:val="22"/>
                <w:lang w:bidi="ar"/>
              </w:rPr>
              <w:t>-1174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3228" w:type="pct"/>
            <w:gridSpan w:val="4"/>
            <w:tcBorders>
              <w:top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b/>
                <w:color w:val="000000"/>
                <w:sz w:val="22"/>
              </w:rPr>
            </w:pPr>
            <w:r>
              <w:rPr>
                <w:rFonts w:ascii="Times New Roman" w:hAnsi="Times New Roman" w:eastAsia="宋体" w:cs="Times New Roman"/>
                <w:b/>
                <w:color w:val="000000"/>
                <w:kern w:val="0"/>
                <w:sz w:val="22"/>
                <w:lang w:bidi="ar"/>
              </w:rPr>
              <w:t>下达资金总计</w:t>
            </w:r>
          </w:p>
        </w:tc>
        <w:tc>
          <w:tcPr>
            <w:tcW w:w="1771" w:type="pct"/>
            <w:gridSpan w:val="2"/>
            <w:tcBorders>
              <w:top w:val="single" w:color="auto" w:sz="4" w:space="0"/>
            </w:tcBorders>
            <w:vAlign w:val="center"/>
          </w:tcPr>
          <w:p>
            <w:pPr>
              <w:widowControl/>
              <w:spacing w:line="240" w:lineRule="exact"/>
              <w:jc w:val="center"/>
              <w:textAlignment w:val="center"/>
              <w:rPr>
                <w:rFonts w:ascii="Times New Roman" w:hAnsi="Times New Roman" w:eastAsia="宋体" w:cs="Times New Roman"/>
                <w:b/>
                <w:sz w:val="22"/>
              </w:rPr>
            </w:pPr>
            <w:r>
              <w:rPr>
                <w:rFonts w:ascii="Times New Roman" w:hAnsi="Times New Roman" w:eastAsia="宋体" w:cs="Times New Roman"/>
                <w:b/>
                <w:color w:val="000000"/>
                <w:kern w:val="0"/>
                <w:sz w:val="22"/>
                <w:lang w:bidi="ar"/>
              </w:rPr>
              <w:t>25624.00</w:t>
            </w:r>
          </w:p>
        </w:tc>
      </w:tr>
    </w:tbl>
    <w:p>
      <w:pPr>
        <w:spacing w:line="60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二、绩效目标完成情况分析</w:t>
      </w:r>
    </w:p>
    <w:p>
      <w:pPr>
        <w:spacing w:line="600" w:lineRule="exact"/>
        <w:ind w:firstLine="645"/>
        <w:rPr>
          <w:rFonts w:ascii="Times New Roman" w:hAnsi="Times New Roman" w:eastAsia="楷体_GB2312" w:cs="Times New Roman"/>
          <w:b/>
          <w:sz w:val="32"/>
          <w:szCs w:val="32"/>
        </w:rPr>
      </w:pPr>
      <w:r>
        <w:rPr>
          <w:rFonts w:ascii="Times New Roman" w:hAnsi="Times New Roman" w:eastAsia="楷体_GB2312" w:cs="Times New Roman"/>
          <w:b/>
          <w:sz w:val="32"/>
          <w:szCs w:val="32"/>
        </w:rPr>
        <w:t>（一）资金投入情况分析</w:t>
      </w:r>
    </w:p>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b/>
          <w:sz w:val="32"/>
          <w:szCs w:val="32"/>
        </w:rPr>
        <w:t>1.项目资金到位情况分析</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截止2022年12月31日，依照申报程序确定实施的2022年农村生活污水处理以奖代补资金和年末清算下达的资金预算指标已全部拨付各市、县（区），资金拨付率100%，实际资金到位率为100%。</w:t>
      </w:r>
    </w:p>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b/>
          <w:sz w:val="32"/>
          <w:szCs w:val="32"/>
        </w:rPr>
        <w:t>2.项目资金执行情况分析</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截止2022年12月31日，2022年下达的农村生活污水以奖代补资金预算执行率为</w:t>
      </w:r>
      <w:r>
        <w:rPr>
          <w:rFonts w:ascii="Times New Roman" w:hAnsi="Times New Roman" w:eastAsia="仿宋_GB2312" w:cs="Times New Roman"/>
          <w:color w:val="000000" w:themeColor="text1"/>
          <w:sz w:val="32"/>
          <w:szCs w:val="32"/>
          <w14:textFill>
            <w14:solidFill>
              <w14:schemeClr w14:val="tx1"/>
            </w14:solidFill>
          </w14:textFill>
        </w:rPr>
        <w:t>74.75</w:t>
      </w:r>
      <w:r>
        <w:rPr>
          <w:rFonts w:ascii="Times New Roman" w:hAnsi="Times New Roman" w:eastAsia="仿宋_GB2312" w:cs="Times New Roman"/>
          <w:sz w:val="32"/>
          <w:szCs w:val="32"/>
        </w:rPr>
        <w:t>%（详见表2）。</w:t>
      </w:r>
    </w:p>
    <w:p>
      <w:pPr>
        <w:spacing w:line="600" w:lineRule="exact"/>
        <w:jc w:val="center"/>
        <w:rPr>
          <w:rFonts w:ascii="Times New Roman" w:hAnsi="Times New Roman" w:eastAsia="仿宋_GB2312" w:cs="Times New Roman"/>
          <w:sz w:val="32"/>
          <w:szCs w:val="32"/>
        </w:rPr>
      </w:pPr>
      <w:r>
        <w:rPr>
          <w:rFonts w:ascii="Times New Roman" w:hAnsi="Times New Roman" w:eastAsia="宋体" w:cs="Times New Roman"/>
          <w:b/>
          <w:sz w:val="28"/>
          <w:szCs w:val="28"/>
        </w:rPr>
        <w:t>表2   农村生活污水处理项目资金执行情况</w:t>
      </w:r>
    </w:p>
    <w:tbl>
      <w:tblPr>
        <w:tblStyle w:val="5"/>
        <w:tblW w:w="96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5"/>
        <w:gridCol w:w="3206"/>
        <w:gridCol w:w="1275"/>
        <w:gridCol w:w="1134"/>
        <w:gridCol w:w="1276"/>
        <w:gridCol w:w="1276"/>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465"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b/>
                <w:bCs/>
                <w:szCs w:val="21"/>
              </w:rPr>
              <w:t>序号</w:t>
            </w:r>
          </w:p>
        </w:tc>
        <w:tc>
          <w:tcPr>
            <w:tcW w:w="3206"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b/>
                <w:bCs/>
                <w:szCs w:val="21"/>
              </w:rPr>
              <w:t>项目名称</w:t>
            </w:r>
          </w:p>
        </w:tc>
        <w:tc>
          <w:tcPr>
            <w:tcW w:w="1275"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自治区专项资金（万元）</w:t>
            </w:r>
          </w:p>
        </w:tc>
        <w:tc>
          <w:tcPr>
            <w:tcW w:w="1134" w:type="dxa"/>
            <w:tcBorders>
              <w:top w:val="single" w:color="auto" w:sz="12" w:space="0"/>
              <w:bottom w:val="single" w:color="auto" w:sz="6" w:space="0"/>
            </w:tcBorders>
            <w:tcMar>
              <w:top w:w="15" w:type="dxa"/>
              <w:left w:w="15" w:type="dxa"/>
              <w:bottom w:w="15" w:type="dxa"/>
              <w:right w:w="15" w:type="dxa"/>
            </w:tcMar>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地方配套资金（万元）</w:t>
            </w:r>
          </w:p>
        </w:tc>
        <w:tc>
          <w:tcPr>
            <w:tcW w:w="1276" w:type="dxa"/>
            <w:tcBorders>
              <w:top w:val="single" w:color="auto" w:sz="12" w:space="0"/>
              <w:bottom w:val="single" w:color="auto" w:sz="6" w:space="0"/>
            </w:tcBorders>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全年执行数（万元）</w:t>
            </w:r>
          </w:p>
        </w:tc>
        <w:tc>
          <w:tcPr>
            <w:tcW w:w="1276" w:type="dxa"/>
            <w:tcBorders>
              <w:top w:val="single" w:color="auto" w:sz="12" w:space="0"/>
              <w:bottom w:val="single" w:color="auto" w:sz="6" w:space="0"/>
            </w:tcBorders>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自治区资金执行数（万元）</w:t>
            </w:r>
          </w:p>
        </w:tc>
        <w:tc>
          <w:tcPr>
            <w:tcW w:w="992" w:type="dxa"/>
            <w:tcBorders>
              <w:top w:val="single" w:color="auto" w:sz="12" w:space="0"/>
              <w:bottom w:val="single" w:color="auto" w:sz="6" w:space="0"/>
            </w:tcBorders>
            <w:tcMar>
              <w:top w:w="15" w:type="dxa"/>
              <w:left w:w="15" w:type="dxa"/>
              <w:bottom w:w="15" w:type="dxa"/>
              <w:right w:w="15" w:type="dxa"/>
            </w:tcMar>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自治区资金执行率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tcBorders>
              <w:bottom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w:t>
            </w:r>
          </w:p>
        </w:tc>
        <w:tc>
          <w:tcPr>
            <w:tcW w:w="3206" w:type="dxa"/>
            <w:tcBorders>
              <w:bottom w:val="single" w:color="auto" w:sz="4" w:space="0"/>
            </w:tcBorders>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兴庆区农村生活污水处理项目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1391.00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460.60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460.60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tcBorders>
              <w:top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2</w:t>
            </w:r>
          </w:p>
        </w:tc>
        <w:tc>
          <w:tcPr>
            <w:tcW w:w="3206" w:type="dxa"/>
            <w:tcBorders>
              <w:top w:val="single" w:color="auto" w:sz="4" w:space="0"/>
            </w:tcBorders>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西夏区农村生活污水处理项目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b/>
                <w:szCs w:val="21"/>
              </w:rPr>
            </w:pPr>
            <w:r>
              <w:rPr>
                <w:rFonts w:ascii="Times New Roman" w:hAnsi="Times New Roman" w:eastAsia="宋体" w:cs="Times New Roman"/>
                <w:color w:val="000000"/>
                <w:kern w:val="0"/>
                <w:szCs w:val="21"/>
                <w:lang w:bidi="ar"/>
              </w:rPr>
              <w:t xml:space="preserve">3821.00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2435.65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2387.84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437.84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11.46%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3</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贺兰县农村生活污水处理项目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366.00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961.00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1133.00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172.00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4</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大武口区农村生活污水处理项目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1946.00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2600.00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4478.15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1878.15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96.51%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5</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平罗县农村生活污水处理项目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b/>
                <w:szCs w:val="21"/>
              </w:rPr>
            </w:pPr>
            <w:r>
              <w:rPr>
                <w:rFonts w:ascii="Times New Roman" w:hAnsi="Times New Roman" w:eastAsia="宋体" w:cs="Times New Roman"/>
                <w:color w:val="000000"/>
                <w:kern w:val="0"/>
                <w:szCs w:val="21"/>
                <w:lang w:bidi="ar"/>
              </w:rPr>
              <w:t xml:space="preserve">992.00 </w:t>
            </w:r>
          </w:p>
        </w:tc>
        <w:tc>
          <w:tcPr>
            <w:tcW w:w="1134" w:type="dxa"/>
            <w:tcBorders>
              <w:bottom w:val="single" w:color="auto" w:sz="4" w:space="0"/>
            </w:tcBorders>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tcBorders>
              <w:bottom w:val="single" w:color="auto" w:sz="4" w:space="0"/>
            </w:tcBorders>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438.00 </w:t>
            </w:r>
          </w:p>
        </w:tc>
        <w:tc>
          <w:tcPr>
            <w:tcW w:w="1276" w:type="dxa"/>
            <w:tcBorders>
              <w:bottom w:val="single" w:color="auto" w:sz="4" w:space="0"/>
            </w:tcBorders>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438.00 </w:t>
            </w:r>
          </w:p>
        </w:tc>
        <w:tc>
          <w:tcPr>
            <w:tcW w:w="992" w:type="dxa"/>
            <w:tcBorders>
              <w:bottom w:val="single" w:color="auto" w:sz="4" w:space="0"/>
            </w:tcBorders>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6</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利通区农村生活污水处理项目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6710.00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6571.82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13281.82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6710.00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7</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盐池县农村生活污水处理项目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886.00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886.00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886.00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8</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红寺堡区农村生活污水处理项目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b/>
                <w:szCs w:val="21"/>
              </w:rPr>
            </w:pPr>
            <w:r>
              <w:rPr>
                <w:rFonts w:ascii="Times New Roman" w:hAnsi="Times New Roman" w:eastAsia="宋体" w:cs="Times New Roman"/>
                <w:color w:val="000000"/>
                <w:kern w:val="0"/>
                <w:szCs w:val="21"/>
                <w:lang w:bidi="ar"/>
              </w:rPr>
              <w:t xml:space="preserve">385.00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1092.54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908.00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385.00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9</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同心县农村生活污水处理项目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1494.00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1494.00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1494.00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10</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原州区农村生活污水处理项目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1997.00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2233.93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2944.00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1560.00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11</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西吉县农村生活污水处理项目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230.00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230.00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230.00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12</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泾源县农村生活污水处理项目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753.00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753.00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753.00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13</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隆德县农村生活污水处理项目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1397.00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1397.00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1397.00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14</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彭阳县农村生活污水处理项目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64.00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64.00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64.00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15</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沙坡头区农村生活污水处理项目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819.00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800.00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1619.00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819.00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16</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中宁县农村生活污水处理项目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959.00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959.00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959.00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17</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海原县农村生活污水处理项目</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b/>
                <w:szCs w:val="21"/>
              </w:rPr>
            </w:pPr>
            <w:r>
              <w:rPr>
                <w:rFonts w:ascii="Times New Roman" w:hAnsi="Times New Roman" w:eastAsia="宋体" w:cs="Times New Roman"/>
                <w:color w:val="000000"/>
                <w:kern w:val="0"/>
                <w:szCs w:val="21"/>
                <w:lang w:bidi="ar"/>
              </w:rPr>
              <w:t xml:space="preserve">240.00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240.00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240.00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18</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惠安堡镇狼布掌2村生活污染处理设施建设工程</w:t>
            </w:r>
          </w:p>
        </w:tc>
        <w:tc>
          <w:tcPr>
            <w:tcW w:w="1275" w:type="dxa"/>
            <w:tcBorders>
              <w:righ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49.00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49.00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49.00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19</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贺兰县金贵镇雄英村、潘昶村、银光村污水管网建设项目</w:t>
            </w:r>
          </w:p>
        </w:tc>
        <w:tc>
          <w:tcPr>
            <w:tcW w:w="1275" w:type="dxa"/>
            <w:tcBorders>
              <w:lef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285.00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480.00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702.00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222.00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20</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沙坡头区永康镇刘湾村生活污水处理项目</w:t>
            </w:r>
          </w:p>
        </w:tc>
        <w:tc>
          <w:tcPr>
            <w:tcW w:w="1275" w:type="dxa"/>
            <w:tcBorders>
              <w:lef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111.00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258.87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21</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沙坡头区东园镇瑞应村生活污水处理项目</w:t>
            </w:r>
          </w:p>
        </w:tc>
        <w:tc>
          <w:tcPr>
            <w:tcW w:w="1275" w:type="dxa"/>
            <w:tcBorders>
              <w:lef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208.00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485.04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22</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沙坡头区柔远镇高营村、刘台村生活污水处理项目</w:t>
            </w:r>
          </w:p>
        </w:tc>
        <w:tc>
          <w:tcPr>
            <w:tcW w:w="1275" w:type="dxa"/>
            <w:tcBorders>
              <w:lef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238.00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555.45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65"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23</w:t>
            </w:r>
          </w:p>
        </w:tc>
        <w:tc>
          <w:tcPr>
            <w:tcW w:w="3206" w:type="dxa"/>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沙坡头区永康镇徐庄村生活污水处理项目</w:t>
            </w:r>
          </w:p>
        </w:tc>
        <w:tc>
          <w:tcPr>
            <w:tcW w:w="1275" w:type="dxa"/>
            <w:tcBorders>
              <w:left w:val="single" w:color="auto" w:sz="4" w:space="0"/>
            </w:tcBorders>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 xml:space="preserve">283.00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780.42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1276" w:type="dxa"/>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0.00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671" w:type="dxa"/>
            <w:gridSpan w:val="2"/>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kern w:val="0"/>
                <w:sz w:val="22"/>
                <w:lang w:bidi="ar"/>
              </w:rPr>
              <w:t>合计</w:t>
            </w:r>
          </w:p>
        </w:tc>
        <w:tc>
          <w:tcPr>
            <w:tcW w:w="1275" w:type="dxa"/>
            <w:vAlign w:val="center"/>
          </w:tcPr>
          <w:p>
            <w:pPr>
              <w:widowControl/>
              <w:jc w:val="center"/>
              <w:textAlignment w:val="center"/>
              <w:rPr>
                <w:rFonts w:ascii="Times New Roman" w:hAnsi="Times New Roman" w:eastAsia="宋体" w:cs="Times New Roman"/>
                <w:b/>
                <w:bCs/>
                <w:color w:val="000000"/>
                <w:kern w:val="0"/>
                <w:szCs w:val="21"/>
                <w:lang w:bidi="ar"/>
              </w:rPr>
            </w:pPr>
            <w:r>
              <w:rPr>
                <w:rFonts w:ascii="Times New Roman" w:hAnsi="Times New Roman" w:eastAsia="宋体" w:cs="Times New Roman"/>
                <w:b/>
                <w:color w:val="000000"/>
                <w:kern w:val="0"/>
                <w:sz w:val="22"/>
                <w:lang w:bidi="ar"/>
              </w:rPr>
              <w:t xml:space="preserve">25624.00 </w:t>
            </w:r>
          </w:p>
        </w:tc>
        <w:tc>
          <w:tcPr>
            <w:tcW w:w="1134"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b/>
                <w:bCs/>
                <w:color w:val="000000"/>
                <w:kern w:val="0"/>
                <w:szCs w:val="21"/>
                <w:lang w:bidi="ar"/>
              </w:rPr>
            </w:pPr>
            <w:r>
              <w:rPr>
                <w:rFonts w:ascii="Times New Roman" w:hAnsi="Times New Roman" w:eastAsia="宋体" w:cs="Times New Roman"/>
                <w:b/>
                <w:color w:val="000000"/>
                <w:kern w:val="0"/>
                <w:sz w:val="22"/>
                <w:lang w:bidi="ar"/>
              </w:rPr>
              <w:t xml:space="preserve">19254.72 </w:t>
            </w:r>
          </w:p>
        </w:tc>
        <w:tc>
          <w:tcPr>
            <w:tcW w:w="1276" w:type="dxa"/>
            <w:vAlign w:val="center"/>
          </w:tcPr>
          <w:p>
            <w:pPr>
              <w:widowControl/>
              <w:jc w:val="center"/>
              <w:textAlignment w:val="center"/>
              <w:rPr>
                <w:rFonts w:ascii="Times New Roman" w:hAnsi="Times New Roman" w:eastAsia="宋体" w:cs="Times New Roman"/>
                <w:b/>
                <w:bCs/>
                <w:color w:val="000000"/>
                <w:kern w:val="0"/>
                <w:szCs w:val="21"/>
                <w:lang w:bidi="ar"/>
              </w:rPr>
            </w:pPr>
            <w:r>
              <w:rPr>
                <w:rFonts w:ascii="Times New Roman" w:hAnsi="Times New Roman" w:eastAsia="宋体" w:cs="Times New Roman"/>
                <w:b/>
                <w:color w:val="000000"/>
                <w:kern w:val="0"/>
                <w:sz w:val="22"/>
                <w:lang w:bidi="ar"/>
              </w:rPr>
              <w:t xml:space="preserve">34424.40 </w:t>
            </w:r>
          </w:p>
        </w:tc>
        <w:tc>
          <w:tcPr>
            <w:tcW w:w="1276" w:type="dxa"/>
            <w:vAlign w:val="center"/>
          </w:tcPr>
          <w:p>
            <w:pPr>
              <w:widowControl/>
              <w:jc w:val="center"/>
              <w:textAlignment w:val="center"/>
              <w:rPr>
                <w:rFonts w:ascii="Times New Roman" w:hAnsi="Times New Roman" w:eastAsia="宋体" w:cs="Times New Roman"/>
                <w:b/>
                <w:bCs/>
                <w:color w:val="000000"/>
                <w:kern w:val="0"/>
                <w:szCs w:val="21"/>
                <w:lang w:bidi="ar"/>
              </w:rPr>
            </w:pPr>
            <w:r>
              <w:rPr>
                <w:rFonts w:ascii="Times New Roman" w:hAnsi="Times New Roman" w:eastAsia="宋体" w:cs="Times New Roman"/>
                <w:b/>
                <w:color w:val="000000"/>
                <w:kern w:val="0"/>
                <w:sz w:val="22"/>
                <w:lang w:bidi="ar"/>
              </w:rPr>
              <w:t xml:space="preserve">19154.59 </w:t>
            </w:r>
          </w:p>
        </w:tc>
        <w:tc>
          <w:tcPr>
            <w:tcW w:w="992" w:type="dxa"/>
            <w:tcMar>
              <w:top w:w="15" w:type="dxa"/>
              <w:left w:w="15" w:type="dxa"/>
              <w:bottom w:w="15" w:type="dxa"/>
              <w:right w:w="15" w:type="dxa"/>
            </w:tcMar>
            <w:vAlign w:val="center"/>
          </w:tcPr>
          <w:p>
            <w:pPr>
              <w:widowControl/>
              <w:jc w:val="center"/>
              <w:textAlignment w:val="center"/>
              <w:rPr>
                <w:rFonts w:ascii="Times New Roman" w:hAnsi="Times New Roman" w:eastAsia="宋体" w:cs="Times New Roman"/>
                <w:b/>
                <w:bCs/>
                <w:color w:val="000000"/>
                <w:kern w:val="0"/>
                <w:szCs w:val="21"/>
                <w:lang w:bidi="ar"/>
              </w:rPr>
            </w:pPr>
            <w:r>
              <w:rPr>
                <w:rFonts w:ascii="Times New Roman" w:hAnsi="Times New Roman" w:eastAsia="宋体" w:cs="Times New Roman"/>
                <w:b/>
                <w:color w:val="000000"/>
                <w:kern w:val="0"/>
                <w:szCs w:val="21"/>
                <w:lang w:bidi="ar"/>
              </w:rPr>
              <w:t>74.75%</w:t>
            </w:r>
          </w:p>
        </w:tc>
      </w:tr>
    </w:tbl>
    <w:p>
      <w:pPr>
        <w:spacing w:line="600" w:lineRule="exact"/>
        <w:ind w:firstLine="645"/>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3.项目资金管理情况分析</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在项目资金管理上，基本上符合宁财（资环）指标〔2021〕703号、宁财（资环）指标〔2022〕696号和自治区关于专项资金管理的相关要求，项目实施单位建立了一定的内控管理制度，资金支付合理合规，但是预算执行进度缓慢影响了项目实施绩效。</w:t>
      </w:r>
    </w:p>
    <w:p>
      <w:pPr>
        <w:spacing w:line="600" w:lineRule="exact"/>
        <w:ind w:firstLine="645"/>
        <w:rPr>
          <w:rFonts w:ascii="Times New Roman" w:hAnsi="Times New Roman" w:eastAsia="楷体_GB2312" w:cs="Times New Roman"/>
          <w:b/>
          <w:sz w:val="32"/>
          <w:szCs w:val="32"/>
        </w:rPr>
      </w:pPr>
      <w:r>
        <w:rPr>
          <w:rFonts w:ascii="Times New Roman" w:hAnsi="Times New Roman" w:eastAsia="楷体_GB2312" w:cs="Times New Roman"/>
          <w:b/>
          <w:sz w:val="32"/>
          <w:szCs w:val="32"/>
        </w:rPr>
        <w:t>（二）绩效目标完成情况分析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本项目绩效自评得分为各子项目绩效自评得分的算术平均数，最终得分为78.78分，各子项目绩效目标自评得分如下：</w:t>
      </w:r>
    </w:p>
    <w:p>
      <w:pPr>
        <w:spacing w:line="6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表3   农村生活污水处理项目各子项目自评得分情况</w:t>
      </w:r>
    </w:p>
    <w:tbl>
      <w:tblPr>
        <w:tblStyle w:val="5"/>
        <w:tblW w:w="8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2"/>
        <w:gridCol w:w="3331"/>
        <w:gridCol w:w="1631"/>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b/>
                <w:bCs/>
                <w:sz w:val="22"/>
              </w:rPr>
              <w:t>序号</w:t>
            </w:r>
          </w:p>
        </w:tc>
        <w:tc>
          <w:tcPr>
            <w:tcW w:w="3331"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sz w:val="22"/>
              </w:rPr>
            </w:pPr>
            <w:r>
              <w:rPr>
                <w:rFonts w:ascii="Times New Roman" w:hAnsi="Times New Roman" w:eastAsia="宋体" w:cs="Times New Roman"/>
                <w:b/>
                <w:bCs/>
                <w:sz w:val="22"/>
              </w:rPr>
              <w:t>项目名称</w:t>
            </w:r>
          </w:p>
        </w:tc>
        <w:tc>
          <w:tcPr>
            <w:tcW w:w="1631"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自评得分</w:t>
            </w:r>
          </w:p>
        </w:tc>
        <w:tc>
          <w:tcPr>
            <w:tcW w:w="2551" w:type="dxa"/>
            <w:tcBorders>
              <w:top w:val="single" w:color="auto" w:sz="12" w:space="0"/>
              <w:bottom w:val="single" w:color="auto" w:sz="6" w:space="0"/>
            </w:tcBorders>
            <w:tcMar>
              <w:top w:w="15" w:type="dxa"/>
              <w:left w:w="15" w:type="dxa"/>
              <w:bottom w:w="15" w:type="dxa"/>
              <w:right w:w="15" w:type="dxa"/>
            </w:tcMar>
            <w:vAlign w:val="center"/>
          </w:tcPr>
          <w:p>
            <w:pPr>
              <w:adjustRightInd w:val="0"/>
              <w:snapToGrid w:val="0"/>
              <w:jc w:val="center"/>
              <w:rPr>
                <w:rFonts w:ascii="Times New Roman" w:hAnsi="Times New Roman" w:eastAsia="宋体" w:cs="Times New Roman"/>
                <w:b/>
                <w:bCs/>
                <w:sz w:val="22"/>
              </w:rPr>
            </w:pPr>
            <w:r>
              <w:rPr>
                <w:rFonts w:ascii="Times New Roman" w:hAnsi="Times New Roman" w:eastAsia="宋体" w:cs="Times New Roman"/>
                <w:b/>
                <w:bCs/>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w:t>
            </w:r>
          </w:p>
        </w:tc>
        <w:tc>
          <w:tcPr>
            <w:tcW w:w="3331" w:type="dxa"/>
            <w:tcBorders>
              <w:bottom w:val="single" w:color="auto" w:sz="4" w:space="0"/>
            </w:tcBorders>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兴庆区农村生活污水处理项目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97</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w:t>
            </w:r>
          </w:p>
        </w:tc>
        <w:tc>
          <w:tcPr>
            <w:tcW w:w="3331" w:type="dxa"/>
            <w:tcBorders>
              <w:top w:val="single" w:color="auto" w:sz="4" w:space="0"/>
            </w:tcBorders>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西夏区农村生活污水处理项目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97</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3</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贺兰县农村生活污水处理项目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97</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4</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大武口区农村生活污水处理项目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85</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5</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平罗县农村生活污水处理项目</w:t>
            </w:r>
          </w:p>
        </w:tc>
        <w:tc>
          <w:tcPr>
            <w:tcW w:w="1631" w:type="dxa"/>
            <w:tcBorders>
              <w:bottom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83</w:t>
            </w:r>
          </w:p>
        </w:tc>
        <w:tc>
          <w:tcPr>
            <w:tcW w:w="2551" w:type="dxa"/>
            <w:tcBorders>
              <w:bottom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6</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利通区农村生活污水处理项目</w:t>
            </w:r>
          </w:p>
        </w:tc>
        <w:tc>
          <w:tcPr>
            <w:tcW w:w="1631" w:type="dxa"/>
            <w:tcBorders>
              <w:top w:val="single" w:color="auto" w:sz="4" w:space="0"/>
              <w:bottom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100</w:t>
            </w:r>
          </w:p>
        </w:tc>
        <w:tc>
          <w:tcPr>
            <w:tcW w:w="2551" w:type="dxa"/>
            <w:tcBorders>
              <w:top w:val="single" w:color="auto" w:sz="4" w:space="0"/>
              <w:bottom w:val="single" w:color="auto" w:sz="4" w:space="0"/>
            </w:tcBorders>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7</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盐池县农村生活污水处理项目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100</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8</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红寺堡区农村生活污水处理项目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100</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同心县农村生活污水处理项目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100</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10</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原州区农村生活污水处理项目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90</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11</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西吉县农村生活污水处理项目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96</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12</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泾源县农村生活污水处理项目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92</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13</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隆德县农村生活污水处理项目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95</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14</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彭阳县农村生活污水处理项目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95</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15</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沙坡头区农村生活污水处理项目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94</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16</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中宁县农村生活污水处理项目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97</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17</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海原县农村生活污水处理项目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97</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18</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惠安堡镇狼布掌2村生活污染处理设施建设工程</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100</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19</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贺兰县金贵镇雄英村、潘昶村、银光村污水管网建设项目</w:t>
            </w:r>
          </w:p>
        </w:tc>
        <w:tc>
          <w:tcPr>
            <w:tcW w:w="1631"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97</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20</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沙坡头区永康镇刘湾村生活污水处理项目</w:t>
            </w:r>
          </w:p>
        </w:tc>
        <w:tc>
          <w:tcPr>
            <w:tcW w:w="1631" w:type="dxa"/>
            <w:tcBorders>
              <w:bottom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0</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21</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沙坡头区东园镇瑞应村生活污水处理项目</w:t>
            </w:r>
          </w:p>
        </w:tc>
        <w:tc>
          <w:tcPr>
            <w:tcW w:w="1631" w:type="dxa"/>
            <w:tcBorders>
              <w:bottom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0</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22</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沙坡头区柔远镇高营村、刘台村生活污水处理项目</w:t>
            </w:r>
          </w:p>
        </w:tc>
        <w:tc>
          <w:tcPr>
            <w:tcW w:w="1631" w:type="dxa"/>
            <w:tcBorders>
              <w:bottom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0</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52" w:type="dxa"/>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23</w:t>
            </w:r>
          </w:p>
        </w:tc>
        <w:tc>
          <w:tcPr>
            <w:tcW w:w="3331" w:type="dxa"/>
            <w:vAlign w:val="center"/>
          </w:tcPr>
          <w:p>
            <w:pPr>
              <w:widowControl/>
              <w:spacing w:line="240" w:lineRule="exact"/>
              <w:jc w:val="left"/>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沙坡头区永康镇徐庄村生活污水处理项目</w:t>
            </w:r>
          </w:p>
        </w:tc>
        <w:tc>
          <w:tcPr>
            <w:tcW w:w="1631" w:type="dxa"/>
            <w:tcBorders>
              <w:bottom w:val="single" w:color="auto" w:sz="4" w:space="0"/>
            </w:tcBorders>
            <w:vAlign w:val="center"/>
          </w:tcPr>
          <w:p>
            <w:pPr>
              <w:widowControl/>
              <w:spacing w:line="240" w:lineRule="exact"/>
              <w:jc w:val="center"/>
              <w:textAlignment w:val="center"/>
              <w:rPr>
                <w:rFonts w:ascii="Times New Roman" w:hAnsi="Times New Roman" w:eastAsia="宋体" w:cs="Times New Roman"/>
                <w:sz w:val="22"/>
              </w:rPr>
            </w:pPr>
            <w:r>
              <w:rPr>
                <w:rFonts w:ascii="Times New Roman" w:hAnsi="Times New Roman" w:eastAsia="宋体" w:cs="Times New Roman"/>
                <w:color w:val="000000"/>
                <w:kern w:val="0"/>
                <w:sz w:val="22"/>
                <w:lang w:bidi="ar"/>
              </w:rPr>
              <w:t>0</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83" w:type="dxa"/>
            <w:gridSpan w:val="2"/>
            <w:vAlign w:val="center"/>
          </w:tcPr>
          <w:p>
            <w:pPr>
              <w:widowControl/>
              <w:spacing w:line="240" w:lineRule="exact"/>
              <w:jc w:val="center"/>
              <w:textAlignment w:val="center"/>
              <w:rPr>
                <w:rFonts w:ascii="Times New Roman" w:hAnsi="Times New Roman" w:eastAsia="宋体" w:cs="Times New Roman"/>
                <w:b/>
                <w:sz w:val="22"/>
              </w:rPr>
            </w:pPr>
            <w:r>
              <w:rPr>
                <w:rFonts w:ascii="Times New Roman" w:hAnsi="Times New Roman" w:eastAsia="宋体" w:cs="Times New Roman"/>
                <w:b/>
                <w:color w:val="000000"/>
                <w:kern w:val="0"/>
                <w:sz w:val="22"/>
                <w:lang w:bidi="ar"/>
              </w:rPr>
              <w:t>平均得分</w:t>
            </w:r>
          </w:p>
        </w:tc>
        <w:tc>
          <w:tcPr>
            <w:tcW w:w="1631" w:type="dxa"/>
            <w:vAlign w:val="center"/>
          </w:tcPr>
          <w:p>
            <w:pPr>
              <w:widowControl/>
              <w:spacing w:line="240" w:lineRule="exact"/>
              <w:jc w:val="center"/>
              <w:textAlignment w:val="center"/>
              <w:rPr>
                <w:rFonts w:ascii="Times New Roman" w:hAnsi="Times New Roman" w:eastAsia="宋体" w:cs="Times New Roman"/>
                <w:b/>
                <w:sz w:val="22"/>
              </w:rPr>
            </w:pPr>
            <w:r>
              <w:rPr>
                <w:rFonts w:ascii="Times New Roman" w:hAnsi="Times New Roman" w:eastAsia="宋体" w:cs="Times New Roman"/>
                <w:b/>
                <w:color w:val="000000"/>
                <w:kern w:val="0"/>
                <w:sz w:val="22"/>
                <w:lang w:bidi="ar"/>
              </w:rPr>
              <w:t xml:space="preserve">78.78 </w:t>
            </w:r>
          </w:p>
        </w:tc>
        <w:tc>
          <w:tcPr>
            <w:tcW w:w="2551" w:type="dxa"/>
            <w:tcMar>
              <w:top w:w="15" w:type="dxa"/>
              <w:left w:w="15" w:type="dxa"/>
              <w:bottom w:w="15" w:type="dxa"/>
              <w:right w:w="15" w:type="dxa"/>
            </w:tcMar>
            <w:vAlign w:val="center"/>
          </w:tcPr>
          <w:p>
            <w:pPr>
              <w:widowControl/>
              <w:spacing w:line="240" w:lineRule="exact"/>
              <w:jc w:val="center"/>
              <w:textAlignment w:val="center"/>
              <w:rPr>
                <w:rFonts w:ascii="Times New Roman" w:hAnsi="Times New Roman" w:eastAsia="宋体" w:cs="Times New Roman"/>
                <w:sz w:val="22"/>
              </w:rPr>
            </w:pPr>
          </w:p>
        </w:tc>
      </w:tr>
    </w:tbl>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各市县子项目绩效目标自评表详见附表。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三、偏离绩效目标的原因和下一步改进措施</w:t>
      </w:r>
    </w:p>
    <w:p>
      <w:pPr>
        <w:spacing w:line="600" w:lineRule="exact"/>
        <w:ind w:firstLine="642"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（一）偏离绩效目标的主要因素</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一是资金支付率低，总体支付率仅为74.75%，沙坡头区永康镇刘湾村生活污水处理项目、沙坡头区东园镇瑞应村生活污水处理项目、沙坡头区柔远镇高营村、刘台村生活污水处理项目、沙坡头区永康镇徐庄村生活污水处理项目资金支付率为0，西夏区农村生活污水处理以奖代补资金支付率仅为11.46%，影响了资金使用效用；二是个别项目实际实施与指标文件批复的内容不符，偏离了绩效目标；三是部分项目实施进度缓慢，地方配套资金不到位，影响了项目效用的发挥。</w:t>
      </w:r>
    </w:p>
    <w:p>
      <w:pPr>
        <w:spacing w:line="600" w:lineRule="exact"/>
        <w:ind w:firstLine="645"/>
        <w:rPr>
          <w:rFonts w:ascii="Times New Roman" w:hAnsi="Times New Roman" w:eastAsia="楷体_GB2312" w:cs="Times New Roman"/>
          <w:b/>
          <w:sz w:val="32"/>
          <w:szCs w:val="32"/>
        </w:rPr>
      </w:pPr>
      <w:r>
        <w:rPr>
          <w:rFonts w:ascii="Times New Roman" w:hAnsi="Times New Roman" w:eastAsia="楷体_GB2312" w:cs="Times New Roman"/>
          <w:b/>
          <w:sz w:val="32"/>
          <w:szCs w:val="32"/>
        </w:rPr>
        <w:t>（二）下一步改进措施</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对于项目实施缓慢造成资金结转的项目，督促项目单位和主管单位加快实施进度，按季度调度项目执行情况；对于项目已实施完毕未及时履行竣工验收手续的督促其必须先进行工程审计再验收，并及时清理结转结余资金；对于个别项目实际实施与指标文件批复的内容不符的情况，要进一步进行核实并要求整改；对于地方配套资金不到位的，要进行绩效跟踪督查。</w:t>
      </w:r>
    </w:p>
    <w:p>
      <w:pPr>
        <w:spacing w:line="60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四、绩效自评结果拟应用和公开情况</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rPr>
        <w:t>一是反馈整改。</w:t>
      </w:r>
      <w:r>
        <w:rPr>
          <w:rFonts w:ascii="Times New Roman" w:hAnsi="Times New Roman" w:eastAsia="仿宋_GB2312" w:cs="Times New Roman"/>
          <w:sz w:val="32"/>
          <w:szCs w:val="32"/>
        </w:rPr>
        <w:t>绩效自评工作完成后，及时整理、归纳、分析绩效评价结果，将评价结果及时反馈被评价的项目单位，作为改进预算管理和安排以后年度预算的重要依据。项目单位根据绩效评价结果，改进管理措施，完善管理办法，调整和优化资金支出结构，对绩效评价中发现的问题及时制定整改措施。</w:t>
      </w:r>
    </w:p>
    <w:p>
      <w:pPr>
        <w:adjustRightInd w:val="0"/>
        <w:snapToGrid w:val="0"/>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二是考核通报。</w:t>
      </w:r>
      <w:r>
        <w:rPr>
          <w:rFonts w:ascii="Times New Roman" w:hAnsi="Times New Roman" w:eastAsia="仿宋_GB2312" w:cs="Times New Roman"/>
          <w:sz w:val="32"/>
          <w:szCs w:val="32"/>
        </w:rPr>
        <w:t>自治区生态环境厅将绩效自评开展情况汇总后报自治区财政厅，并最终根据委托第三方评价的结果进行通报。绩效评价工作质量及评价结果将作为以后年度安排专项资金的重要参考。</w:t>
      </w:r>
    </w:p>
    <w:p>
      <w:pPr>
        <w:adjustRightInd w:val="0"/>
        <w:snapToGrid w:val="0"/>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三是信息公开。</w:t>
      </w:r>
      <w:r>
        <w:rPr>
          <w:rFonts w:ascii="Times New Roman" w:hAnsi="Times New Roman" w:eastAsia="仿宋_GB2312" w:cs="Times New Roman"/>
          <w:sz w:val="32"/>
          <w:szCs w:val="32"/>
        </w:rPr>
        <w:t>绩效自评结果按照政府信息公开的有关规定，在一定范围内公开。</w:t>
      </w:r>
    </w:p>
    <w:p>
      <w:pPr>
        <w:adjustRightInd w:val="0"/>
        <w:snapToGrid w:val="0"/>
        <w:spacing w:line="600" w:lineRule="exact"/>
        <w:ind w:firstLine="640" w:firstLineChars="200"/>
        <w:rPr>
          <w:rFonts w:ascii="Times New Roman" w:hAnsi="Times New Roman" w:eastAsia="仿宋_GB2312" w:cs="Times New Roman"/>
          <w:sz w:val="32"/>
          <w:szCs w:val="32"/>
        </w:rPr>
      </w:pPr>
    </w:p>
    <w:p>
      <w:pPr>
        <w:spacing w:line="600" w:lineRule="exact"/>
        <w:ind w:left="1598" w:leftChars="304" w:hanging="960" w:hangingChars="300"/>
        <w:rPr>
          <w:rFonts w:ascii="Times New Roman" w:hAnsi="Times New Roman" w:eastAsia="仿宋_GB2312" w:cs="Times New Roman"/>
          <w:sz w:val="32"/>
          <w:szCs w:val="32"/>
        </w:rPr>
      </w:pPr>
      <w:r>
        <w:rPr>
          <w:rFonts w:ascii="Times New Roman" w:hAnsi="Times New Roman" w:eastAsia="仿宋_GB2312" w:cs="Times New Roman"/>
          <w:sz w:val="32"/>
          <w:szCs w:val="32"/>
        </w:rPr>
        <w:t>附表：2022年农村生活污水处理以奖代补资金</w:t>
      </w:r>
      <w:bookmarkStart w:id="0" w:name="_GoBack"/>
      <w:bookmarkEnd w:id="0"/>
      <w:r>
        <w:rPr>
          <w:rFonts w:ascii="Times New Roman" w:hAnsi="Times New Roman" w:eastAsia="仿宋_GB2312" w:cs="Times New Roman"/>
          <w:sz w:val="32"/>
          <w:szCs w:val="32"/>
        </w:rPr>
        <w:t>绩效自评表（23份）</w:t>
      </w:r>
    </w:p>
    <w:p>
      <w:pPr>
        <w:adjustRightInd w:val="0"/>
        <w:snapToGrid w:val="0"/>
        <w:spacing w:line="600" w:lineRule="exact"/>
        <w:ind w:firstLine="1600" w:firstLineChars="500"/>
        <w:rPr>
          <w:rFonts w:ascii="Times New Roman" w:hAnsi="Times New Roman" w:eastAsia="仿宋_GB2312" w:cs="Times New Roman"/>
          <w:sz w:val="32"/>
          <w:szCs w:val="32"/>
        </w:rPr>
      </w:pPr>
    </w:p>
    <w:p>
      <w:pPr>
        <w:adjustRightInd w:val="0"/>
        <w:snapToGrid w:val="0"/>
        <w:spacing w:line="600" w:lineRule="exact"/>
        <w:ind w:firstLine="1600" w:firstLineChars="500"/>
        <w:rPr>
          <w:rFonts w:ascii="Times New Roman" w:hAnsi="Times New Roman" w:eastAsia="仿宋_GB2312" w:cs="Times New Roman"/>
          <w:sz w:val="32"/>
          <w:szCs w:val="32"/>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374879"/>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267C2"/>
    <w:multiLevelType w:val="multilevel"/>
    <w:tmpl w:val="7BD267C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52"/>
    <w:rsid w:val="000152B9"/>
    <w:rsid w:val="0005396C"/>
    <w:rsid w:val="00055D4B"/>
    <w:rsid w:val="000667D8"/>
    <w:rsid w:val="00067A0F"/>
    <w:rsid w:val="00067C54"/>
    <w:rsid w:val="00070D86"/>
    <w:rsid w:val="000B0DF7"/>
    <w:rsid w:val="00105F15"/>
    <w:rsid w:val="00115E02"/>
    <w:rsid w:val="00125549"/>
    <w:rsid w:val="001257FD"/>
    <w:rsid w:val="00127CE6"/>
    <w:rsid w:val="001361CB"/>
    <w:rsid w:val="00147EC1"/>
    <w:rsid w:val="00153024"/>
    <w:rsid w:val="00156C55"/>
    <w:rsid w:val="00172A27"/>
    <w:rsid w:val="00176F3F"/>
    <w:rsid w:val="00182E69"/>
    <w:rsid w:val="001B068E"/>
    <w:rsid w:val="001D166D"/>
    <w:rsid w:val="00201097"/>
    <w:rsid w:val="002010F3"/>
    <w:rsid w:val="002206B4"/>
    <w:rsid w:val="00220ADE"/>
    <w:rsid w:val="00237C76"/>
    <w:rsid w:val="00246CF5"/>
    <w:rsid w:val="00251672"/>
    <w:rsid w:val="00260C50"/>
    <w:rsid w:val="00263EB5"/>
    <w:rsid w:val="00266226"/>
    <w:rsid w:val="0027363F"/>
    <w:rsid w:val="00274B77"/>
    <w:rsid w:val="002847F4"/>
    <w:rsid w:val="00287DB4"/>
    <w:rsid w:val="00287FBC"/>
    <w:rsid w:val="00297506"/>
    <w:rsid w:val="002C5441"/>
    <w:rsid w:val="002E40EC"/>
    <w:rsid w:val="002F28FA"/>
    <w:rsid w:val="003028D6"/>
    <w:rsid w:val="00313ED4"/>
    <w:rsid w:val="003162CF"/>
    <w:rsid w:val="00337931"/>
    <w:rsid w:val="00343A96"/>
    <w:rsid w:val="00345724"/>
    <w:rsid w:val="00347130"/>
    <w:rsid w:val="0035570E"/>
    <w:rsid w:val="003833F3"/>
    <w:rsid w:val="003A409B"/>
    <w:rsid w:val="003A5D8D"/>
    <w:rsid w:val="003A7367"/>
    <w:rsid w:val="003A7E17"/>
    <w:rsid w:val="003B000F"/>
    <w:rsid w:val="003C0594"/>
    <w:rsid w:val="003D54B7"/>
    <w:rsid w:val="003F1445"/>
    <w:rsid w:val="004061A7"/>
    <w:rsid w:val="004069EF"/>
    <w:rsid w:val="00415635"/>
    <w:rsid w:val="00417374"/>
    <w:rsid w:val="0042041D"/>
    <w:rsid w:val="004348ED"/>
    <w:rsid w:val="0044476A"/>
    <w:rsid w:val="00447428"/>
    <w:rsid w:val="00450528"/>
    <w:rsid w:val="00487629"/>
    <w:rsid w:val="00495E56"/>
    <w:rsid w:val="004970E7"/>
    <w:rsid w:val="004B2618"/>
    <w:rsid w:val="004B2820"/>
    <w:rsid w:val="004B3C2E"/>
    <w:rsid w:val="004B3E44"/>
    <w:rsid w:val="004B4D57"/>
    <w:rsid w:val="004B7344"/>
    <w:rsid w:val="004C0F4B"/>
    <w:rsid w:val="004C3789"/>
    <w:rsid w:val="004E422D"/>
    <w:rsid w:val="00506DDB"/>
    <w:rsid w:val="00507F5B"/>
    <w:rsid w:val="00511E24"/>
    <w:rsid w:val="00531216"/>
    <w:rsid w:val="005508D4"/>
    <w:rsid w:val="00566820"/>
    <w:rsid w:val="00570C7C"/>
    <w:rsid w:val="005759C4"/>
    <w:rsid w:val="0057685B"/>
    <w:rsid w:val="005800B7"/>
    <w:rsid w:val="005A1891"/>
    <w:rsid w:val="005E580B"/>
    <w:rsid w:val="005F007A"/>
    <w:rsid w:val="005F3EF5"/>
    <w:rsid w:val="006007C6"/>
    <w:rsid w:val="0061297A"/>
    <w:rsid w:val="00624FF8"/>
    <w:rsid w:val="0063483F"/>
    <w:rsid w:val="00650578"/>
    <w:rsid w:val="00652874"/>
    <w:rsid w:val="00664B7C"/>
    <w:rsid w:val="00673464"/>
    <w:rsid w:val="0067482E"/>
    <w:rsid w:val="00680B33"/>
    <w:rsid w:val="00692669"/>
    <w:rsid w:val="00693261"/>
    <w:rsid w:val="006A4911"/>
    <w:rsid w:val="006D7BD2"/>
    <w:rsid w:val="006E3AD4"/>
    <w:rsid w:val="006E5921"/>
    <w:rsid w:val="006F61B6"/>
    <w:rsid w:val="006F7959"/>
    <w:rsid w:val="00706143"/>
    <w:rsid w:val="00711560"/>
    <w:rsid w:val="00715926"/>
    <w:rsid w:val="007233EB"/>
    <w:rsid w:val="007305A8"/>
    <w:rsid w:val="00752A31"/>
    <w:rsid w:val="00767A4F"/>
    <w:rsid w:val="00775694"/>
    <w:rsid w:val="007937B8"/>
    <w:rsid w:val="007B0180"/>
    <w:rsid w:val="007B5D62"/>
    <w:rsid w:val="007B7A2A"/>
    <w:rsid w:val="007C7473"/>
    <w:rsid w:val="007E7565"/>
    <w:rsid w:val="007F4CE8"/>
    <w:rsid w:val="00801903"/>
    <w:rsid w:val="00831E67"/>
    <w:rsid w:val="00861886"/>
    <w:rsid w:val="008733DA"/>
    <w:rsid w:val="00877B0F"/>
    <w:rsid w:val="00881C46"/>
    <w:rsid w:val="00885624"/>
    <w:rsid w:val="00891A82"/>
    <w:rsid w:val="00892834"/>
    <w:rsid w:val="008A3B55"/>
    <w:rsid w:val="008A3E8A"/>
    <w:rsid w:val="008D488A"/>
    <w:rsid w:val="008E7E86"/>
    <w:rsid w:val="009009AD"/>
    <w:rsid w:val="00910425"/>
    <w:rsid w:val="0091057C"/>
    <w:rsid w:val="00914817"/>
    <w:rsid w:val="009160A2"/>
    <w:rsid w:val="00917531"/>
    <w:rsid w:val="009328D6"/>
    <w:rsid w:val="0094187A"/>
    <w:rsid w:val="00942D9D"/>
    <w:rsid w:val="009471E6"/>
    <w:rsid w:val="00962467"/>
    <w:rsid w:val="009657C2"/>
    <w:rsid w:val="009677FA"/>
    <w:rsid w:val="00983EC8"/>
    <w:rsid w:val="00992F39"/>
    <w:rsid w:val="009A1902"/>
    <w:rsid w:val="009B3F60"/>
    <w:rsid w:val="009B6723"/>
    <w:rsid w:val="009C257E"/>
    <w:rsid w:val="009C5EEA"/>
    <w:rsid w:val="009C7BC7"/>
    <w:rsid w:val="009D0A9E"/>
    <w:rsid w:val="009D0DA1"/>
    <w:rsid w:val="009E153F"/>
    <w:rsid w:val="009F0C39"/>
    <w:rsid w:val="009F1409"/>
    <w:rsid w:val="009F2367"/>
    <w:rsid w:val="00A351C3"/>
    <w:rsid w:val="00A55728"/>
    <w:rsid w:val="00A66871"/>
    <w:rsid w:val="00A92255"/>
    <w:rsid w:val="00A93749"/>
    <w:rsid w:val="00AA2C92"/>
    <w:rsid w:val="00AA50A7"/>
    <w:rsid w:val="00AA73F6"/>
    <w:rsid w:val="00AB245A"/>
    <w:rsid w:val="00AB2ECE"/>
    <w:rsid w:val="00AB7EB6"/>
    <w:rsid w:val="00AC1FE3"/>
    <w:rsid w:val="00AD07BA"/>
    <w:rsid w:val="00AE6BD3"/>
    <w:rsid w:val="00B3660F"/>
    <w:rsid w:val="00B41575"/>
    <w:rsid w:val="00B50B36"/>
    <w:rsid w:val="00B62CCD"/>
    <w:rsid w:val="00B673CC"/>
    <w:rsid w:val="00B769BF"/>
    <w:rsid w:val="00BB6736"/>
    <w:rsid w:val="00BC46FF"/>
    <w:rsid w:val="00C01EA6"/>
    <w:rsid w:val="00C20EE9"/>
    <w:rsid w:val="00C53974"/>
    <w:rsid w:val="00C71430"/>
    <w:rsid w:val="00C7169D"/>
    <w:rsid w:val="00C81862"/>
    <w:rsid w:val="00CB256E"/>
    <w:rsid w:val="00CB3C8D"/>
    <w:rsid w:val="00CC6AC7"/>
    <w:rsid w:val="00CD7505"/>
    <w:rsid w:val="00CE157A"/>
    <w:rsid w:val="00CE66E8"/>
    <w:rsid w:val="00D00C48"/>
    <w:rsid w:val="00D033FF"/>
    <w:rsid w:val="00D04D8B"/>
    <w:rsid w:val="00D10286"/>
    <w:rsid w:val="00D277AA"/>
    <w:rsid w:val="00D27DFD"/>
    <w:rsid w:val="00D843DF"/>
    <w:rsid w:val="00DC375C"/>
    <w:rsid w:val="00DC41FD"/>
    <w:rsid w:val="00DC464E"/>
    <w:rsid w:val="00DE1B28"/>
    <w:rsid w:val="00DE53AB"/>
    <w:rsid w:val="00E008AA"/>
    <w:rsid w:val="00E10888"/>
    <w:rsid w:val="00E27F6E"/>
    <w:rsid w:val="00E33660"/>
    <w:rsid w:val="00E353D8"/>
    <w:rsid w:val="00E6190C"/>
    <w:rsid w:val="00E63ED4"/>
    <w:rsid w:val="00E755A4"/>
    <w:rsid w:val="00E801ED"/>
    <w:rsid w:val="00E80624"/>
    <w:rsid w:val="00E8195C"/>
    <w:rsid w:val="00EA7570"/>
    <w:rsid w:val="00EC11C8"/>
    <w:rsid w:val="00EC3580"/>
    <w:rsid w:val="00EC4140"/>
    <w:rsid w:val="00EE1411"/>
    <w:rsid w:val="00EE77F6"/>
    <w:rsid w:val="00EF1709"/>
    <w:rsid w:val="00EF244B"/>
    <w:rsid w:val="00EF435A"/>
    <w:rsid w:val="00EF6337"/>
    <w:rsid w:val="00F17C43"/>
    <w:rsid w:val="00F313C3"/>
    <w:rsid w:val="00F320BD"/>
    <w:rsid w:val="00F41A7C"/>
    <w:rsid w:val="00F52E85"/>
    <w:rsid w:val="00F56B93"/>
    <w:rsid w:val="00F61E07"/>
    <w:rsid w:val="00F64753"/>
    <w:rsid w:val="00F912DE"/>
    <w:rsid w:val="00F93F40"/>
    <w:rsid w:val="00F974E8"/>
    <w:rsid w:val="00FA57F5"/>
    <w:rsid w:val="00FA65C5"/>
    <w:rsid w:val="00FB0024"/>
    <w:rsid w:val="00FB6B77"/>
    <w:rsid w:val="00FB75F0"/>
    <w:rsid w:val="00FC2880"/>
    <w:rsid w:val="00FC6EC2"/>
    <w:rsid w:val="01B529DD"/>
    <w:rsid w:val="0A157AEE"/>
    <w:rsid w:val="0C1B7F1D"/>
    <w:rsid w:val="0C27569A"/>
    <w:rsid w:val="11D75F80"/>
    <w:rsid w:val="165C5F59"/>
    <w:rsid w:val="1AB20FB7"/>
    <w:rsid w:val="1DDA2342"/>
    <w:rsid w:val="1FFC6AA9"/>
    <w:rsid w:val="20E90139"/>
    <w:rsid w:val="229E2039"/>
    <w:rsid w:val="2AFFEC94"/>
    <w:rsid w:val="375116F0"/>
    <w:rsid w:val="3AF23DF2"/>
    <w:rsid w:val="3B563A81"/>
    <w:rsid w:val="3EAE11BE"/>
    <w:rsid w:val="3F362DA1"/>
    <w:rsid w:val="42DA5A3C"/>
    <w:rsid w:val="46DD058B"/>
    <w:rsid w:val="49D3675F"/>
    <w:rsid w:val="4E891C24"/>
    <w:rsid w:val="4FCC7A4A"/>
    <w:rsid w:val="55B04627"/>
    <w:rsid w:val="599A29A5"/>
    <w:rsid w:val="70FC56AF"/>
    <w:rsid w:val="72A42353"/>
    <w:rsid w:val="732D4C3D"/>
    <w:rsid w:val="7D153BDB"/>
    <w:rsid w:val="83FF088A"/>
    <w:rsid w:val="ABFF83EC"/>
    <w:rsid w:val="BDB70F4E"/>
    <w:rsid w:val="C7E75E14"/>
    <w:rsid w:val="E7736FA9"/>
    <w:rsid w:val="E7EF4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740</Words>
  <Characters>4220</Characters>
  <Lines>35</Lines>
  <Paragraphs>9</Paragraphs>
  <TotalTime>3</TotalTime>
  <ScaleCrop>false</ScaleCrop>
  <LinksUpToDate>false</LinksUpToDate>
  <CharactersWithSpaces>4951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2021-03-11T08:47:00Z</dcterms:created>
  <dc:creator>张守君</dc:creator>
  <cp:lastModifiedBy>a1419</cp:lastModifiedBy>
  <cp:lastPrinted>2021-03-20T15:44:00Z</cp:lastPrinted>
  <dcterms:modified xsi:type="dcterms:W3CDTF">2023-05-25T09:38:03Z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D564380FC8AD45E286D711325F7502F5</vt:lpwstr>
  </property>
</Properties>
</file>