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CA" w:rsidRDefault="00B975CA">
      <w:pPr>
        <w:spacing w:line="600" w:lineRule="exact"/>
        <w:rPr>
          <w:rFonts w:ascii="Times New Roman" w:eastAsia="仿宋_GB2312" w:hAnsi="Times New Roman" w:cs="Times New Roman"/>
          <w:sz w:val="32"/>
          <w:szCs w:val="32"/>
        </w:rPr>
      </w:pPr>
    </w:p>
    <w:p w:rsidR="00FD4F68" w:rsidRDefault="00E911D4">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2022</w:t>
      </w:r>
      <w:r>
        <w:rPr>
          <w:rFonts w:ascii="Times New Roman" w:eastAsia="方正小标宋简体" w:hAnsi="Times New Roman" w:cs="Times New Roman" w:hint="eastAsia"/>
          <w:sz w:val="44"/>
          <w:szCs w:val="44"/>
        </w:rPr>
        <w:t>年生态环境保护专项预算指标</w:t>
      </w:r>
    </w:p>
    <w:p w:rsidR="00B975CA" w:rsidRDefault="00E911D4">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（第二批）</w:t>
      </w:r>
      <w:r>
        <w:rPr>
          <w:rFonts w:ascii="Times New Roman" w:eastAsia="方正小标宋简体" w:hAnsi="Times New Roman" w:cs="Times New Roman"/>
          <w:sz w:val="44"/>
          <w:szCs w:val="44"/>
        </w:rPr>
        <w:t>绩效自评报告</w:t>
      </w:r>
    </w:p>
    <w:p w:rsidR="00B975CA" w:rsidRDefault="00B975CA">
      <w:pPr>
        <w:spacing w:line="600" w:lineRule="exact"/>
        <w:rPr>
          <w:rFonts w:ascii="Times New Roman" w:eastAsia="仿宋_GB2312" w:hAnsi="Times New Roman" w:cs="Times New Roman"/>
          <w:sz w:val="32"/>
          <w:szCs w:val="32"/>
        </w:rPr>
      </w:pPr>
    </w:p>
    <w:p w:rsidR="00B975CA" w:rsidRDefault="00E911D4">
      <w:pPr>
        <w:pStyle w:val="a9"/>
        <w:numPr>
          <w:ilvl w:val="0"/>
          <w:numId w:val="1"/>
        </w:numPr>
        <w:spacing w:line="600" w:lineRule="exact"/>
        <w:ind w:firstLineChars="0"/>
        <w:rPr>
          <w:rFonts w:ascii="Times New Roman" w:eastAsia="黑体" w:hAnsi="Times New Roman" w:cs="Times New Roman"/>
          <w:sz w:val="32"/>
          <w:szCs w:val="32"/>
        </w:rPr>
      </w:pPr>
      <w:r>
        <w:rPr>
          <w:rFonts w:ascii="Times New Roman" w:eastAsia="黑体" w:hAnsi="Times New Roman" w:cs="Times New Roman"/>
          <w:sz w:val="32"/>
          <w:szCs w:val="32"/>
        </w:rPr>
        <w:t>绩效目标分解下达情况</w:t>
      </w:r>
    </w:p>
    <w:p w:rsidR="00B975CA" w:rsidRDefault="00E911D4">
      <w:pPr>
        <w:spacing w:line="600" w:lineRule="exact"/>
        <w:ind w:firstLine="645"/>
        <w:rPr>
          <w:rFonts w:ascii="Times New Roman" w:eastAsia="宋体" w:hAnsi="Times New Roman" w:cs="Times New Roman"/>
          <w:b/>
          <w:sz w:val="28"/>
          <w:szCs w:val="28"/>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月份，自治区财政厅、以宁财（</w:t>
      </w:r>
      <w:r>
        <w:rPr>
          <w:rFonts w:ascii="Times New Roman" w:eastAsia="仿宋_GB2312" w:hAnsi="Times New Roman" w:cs="Times New Roman" w:hint="eastAsia"/>
          <w:sz w:val="32"/>
          <w:szCs w:val="32"/>
        </w:rPr>
        <w:t>资环</w:t>
      </w:r>
      <w:r>
        <w:rPr>
          <w:rFonts w:ascii="Times New Roman" w:eastAsia="仿宋_GB2312" w:hAnsi="Times New Roman" w:cs="Times New Roman"/>
          <w:sz w:val="32"/>
          <w:szCs w:val="32"/>
        </w:rPr>
        <w:t>）指标〔</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434</w:t>
      </w:r>
      <w:r>
        <w:rPr>
          <w:rFonts w:ascii="Times New Roman" w:eastAsia="仿宋_GB2312" w:hAnsi="Times New Roman" w:cs="Times New Roman"/>
          <w:sz w:val="32"/>
          <w:szCs w:val="32"/>
        </w:rPr>
        <w:t>号文件下达</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年生态环境保护专项预算指标（第二批）</w:t>
      </w:r>
      <w:r>
        <w:rPr>
          <w:rFonts w:ascii="Times New Roman" w:eastAsia="仿宋_GB2312" w:hAnsi="Times New Roman" w:cs="Times New Roman" w:hint="eastAsia"/>
          <w:sz w:val="32"/>
          <w:szCs w:val="32"/>
        </w:rPr>
        <w:t>200</w:t>
      </w:r>
      <w:r>
        <w:rPr>
          <w:rFonts w:ascii="Times New Roman" w:eastAsia="仿宋_GB2312" w:hAnsi="Times New Roman" w:cs="Times New Roman"/>
          <w:sz w:val="32"/>
          <w:szCs w:val="32"/>
        </w:rPr>
        <w:t>万元，用于支持</w:t>
      </w:r>
      <w:r>
        <w:rPr>
          <w:rFonts w:ascii="Times New Roman" w:eastAsia="仿宋_GB2312" w:hAnsi="Times New Roman" w:cs="Times New Roman" w:hint="eastAsia"/>
          <w:sz w:val="32"/>
          <w:szCs w:val="32"/>
        </w:rPr>
        <w:t>六盘山地区生物多样性调查项目</w:t>
      </w:r>
      <w:r>
        <w:rPr>
          <w:rFonts w:ascii="Times New Roman" w:eastAsia="仿宋_GB2312" w:hAnsi="Times New Roman" w:cs="Times New Roman"/>
          <w:sz w:val="32"/>
          <w:szCs w:val="32"/>
        </w:rPr>
        <w:t>，下达预算指标时要求</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日以内报备绩效目标。</w:t>
      </w:r>
    </w:p>
    <w:p w:rsidR="00B975CA" w:rsidRDefault="00E911D4">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二、绩效目标完成情况分析</w:t>
      </w:r>
    </w:p>
    <w:p w:rsidR="00B975CA" w:rsidRDefault="00E911D4">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（一）资金投入情况分析</w:t>
      </w:r>
    </w:p>
    <w:p w:rsidR="00B975CA" w:rsidRDefault="00E911D4">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项目资金到位情况分析</w:t>
      </w:r>
    </w:p>
    <w:p w:rsidR="00B975CA" w:rsidRDefault="00E911D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日，依照申报程序确定实施的</w:t>
      </w:r>
      <w:r>
        <w:rPr>
          <w:rFonts w:ascii="Times New Roman" w:eastAsia="仿宋_GB2312" w:hAnsi="Times New Roman" w:cs="Times New Roman" w:hint="eastAsia"/>
          <w:sz w:val="32"/>
          <w:szCs w:val="32"/>
        </w:rPr>
        <w:t>六盘山地区生物多样性调查项目</w:t>
      </w:r>
      <w:r>
        <w:rPr>
          <w:rFonts w:ascii="Times New Roman" w:eastAsia="仿宋_GB2312" w:hAnsi="Times New Roman" w:cs="Times New Roman" w:hint="eastAsia"/>
          <w:sz w:val="32"/>
          <w:szCs w:val="32"/>
        </w:rPr>
        <w:t>200</w:t>
      </w:r>
      <w:r>
        <w:rPr>
          <w:rFonts w:ascii="Times New Roman" w:eastAsia="仿宋_GB2312" w:hAnsi="Times New Roman" w:cs="Times New Roman"/>
          <w:sz w:val="32"/>
          <w:szCs w:val="32"/>
        </w:rPr>
        <w:t>万元补助资金已全部拨付到位，资金拨付率和到位率均为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B975CA" w:rsidRDefault="00E911D4">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项目资金执行情况分析</w:t>
      </w:r>
    </w:p>
    <w:p w:rsidR="00B975CA" w:rsidRDefault="00E911D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六盘山地区生物多样性调查项目</w:t>
      </w:r>
      <w:r>
        <w:rPr>
          <w:rFonts w:ascii="Times New Roman" w:eastAsia="仿宋_GB2312" w:hAnsi="Times New Roman" w:cs="Times New Roman"/>
          <w:sz w:val="32"/>
          <w:szCs w:val="32"/>
        </w:rPr>
        <w:t>资金执行率为</w:t>
      </w:r>
      <w:r>
        <w:rPr>
          <w:rFonts w:ascii="Times New Roman" w:eastAsia="仿宋_GB2312" w:hAnsi="Times New Roman" w:cs="Times New Roman" w:hint="eastAsia"/>
          <w:color w:val="000000" w:themeColor="text1"/>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（详见表</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p>
    <w:p w:rsidR="00B975CA" w:rsidRDefault="00E911D4">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表</w:t>
      </w:r>
      <w:r>
        <w:rPr>
          <w:rFonts w:ascii="Times New Roman" w:eastAsia="宋体" w:hAnsi="Times New Roman" w:cs="Times New Roman"/>
          <w:b/>
          <w:sz w:val="28"/>
          <w:szCs w:val="28"/>
        </w:rPr>
        <w:t xml:space="preserve">2    </w:t>
      </w:r>
      <w:r>
        <w:rPr>
          <w:rFonts w:ascii="Times New Roman" w:eastAsia="宋体" w:hAnsi="Times New Roman" w:cs="Times New Roman" w:hint="eastAsia"/>
          <w:b/>
          <w:sz w:val="28"/>
          <w:szCs w:val="28"/>
        </w:rPr>
        <w:t>2022</w:t>
      </w:r>
      <w:r>
        <w:rPr>
          <w:rFonts w:ascii="Times New Roman" w:eastAsia="宋体" w:hAnsi="Times New Roman" w:cs="Times New Roman" w:hint="eastAsia"/>
          <w:b/>
          <w:sz w:val="28"/>
          <w:szCs w:val="28"/>
        </w:rPr>
        <w:t>年生态环境保护专项预算指标（第二批）</w:t>
      </w:r>
      <w:r>
        <w:rPr>
          <w:rFonts w:ascii="Times New Roman" w:eastAsia="宋体" w:hAnsi="Times New Roman" w:cs="Times New Roman"/>
          <w:b/>
          <w:sz w:val="28"/>
          <w:szCs w:val="28"/>
        </w:rPr>
        <w:t>资金执行情况</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119"/>
        <w:gridCol w:w="1275"/>
        <w:gridCol w:w="1134"/>
        <w:gridCol w:w="1192"/>
        <w:gridCol w:w="1360"/>
        <w:gridCol w:w="992"/>
      </w:tblGrid>
      <w:tr w:rsidR="00B975CA">
        <w:trPr>
          <w:trHeight w:val="454"/>
          <w:tblHeader/>
          <w:jc w:val="center"/>
        </w:trPr>
        <w:tc>
          <w:tcPr>
            <w:tcW w:w="552" w:type="dxa"/>
            <w:vAlign w:val="center"/>
          </w:tcPr>
          <w:p w:rsidR="00B975CA" w:rsidRDefault="00E911D4">
            <w:pPr>
              <w:adjustRightInd w:val="0"/>
              <w:snapToGrid w:val="0"/>
              <w:spacing w:line="240" w:lineRule="exact"/>
              <w:jc w:val="center"/>
              <w:rPr>
                <w:rFonts w:ascii="Times New Roman" w:eastAsia="宋体" w:hAnsi="Times New Roman" w:cs="Times New Roman"/>
                <w:sz w:val="22"/>
              </w:rPr>
            </w:pPr>
            <w:r>
              <w:rPr>
                <w:rFonts w:ascii="Times New Roman" w:eastAsia="宋体" w:hAnsi="Times New Roman" w:cs="Times New Roman"/>
                <w:b/>
                <w:bCs/>
                <w:sz w:val="22"/>
              </w:rPr>
              <w:t>序号</w:t>
            </w:r>
          </w:p>
        </w:tc>
        <w:tc>
          <w:tcPr>
            <w:tcW w:w="3119" w:type="dxa"/>
            <w:vAlign w:val="center"/>
          </w:tcPr>
          <w:p w:rsidR="00B975CA" w:rsidRDefault="00E911D4">
            <w:pPr>
              <w:adjustRightInd w:val="0"/>
              <w:snapToGrid w:val="0"/>
              <w:spacing w:line="240" w:lineRule="exact"/>
              <w:jc w:val="center"/>
              <w:rPr>
                <w:rFonts w:ascii="Times New Roman" w:eastAsia="宋体" w:hAnsi="Times New Roman" w:cs="Times New Roman"/>
                <w:sz w:val="22"/>
              </w:rPr>
            </w:pPr>
            <w:r>
              <w:rPr>
                <w:rFonts w:ascii="Times New Roman" w:eastAsia="宋体" w:hAnsi="Times New Roman" w:cs="Times New Roman"/>
                <w:b/>
                <w:bCs/>
                <w:sz w:val="22"/>
              </w:rPr>
              <w:t>项目名称</w:t>
            </w:r>
          </w:p>
        </w:tc>
        <w:tc>
          <w:tcPr>
            <w:tcW w:w="1275" w:type="dxa"/>
            <w:vAlign w:val="center"/>
          </w:tcPr>
          <w:p w:rsidR="00B975CA" w:rsidRDefault="00E911D4">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自治区专项资金（万元）</w:t>
            </w:r>
          </w:p>
        </w:tc>
        <w:tc>
          <w:tcPr>
            <w:tcW w:w="1134" w:type="dxa"/>
            <w:tcMar>
              <w:top w:w="15" w:type="dxa"/>
              <w:left w:w="15" w:type="dxa"/>
              <w:bottom w:w="15" w:type="dxa"/>
              <w:right w:w="15" w:type="dxa"/>
            </w:tcMar>
            <w:vAlign w:val="center"/>
          </w:tcPr>
          <w:p w:rsidR="00B975CA" w:rsidRDefault="00E911D4">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地方配套资金（万元）</w:t>
            </w:r>
          </w:p>
        </w:tc>
        <w:tc>
          <w:tcPr>
            <w:tcW w:w="1192" w:type="dxa"/>
          </w:tcPr>
          <w:p w:rsidR="00B975CA" w:rsidRDefault="00E911D4">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全年执行数（万元）</w:t>
            </w:r>
          </w:p>
        </w:tc>
        <w:tc>
          <w:tcPr>
            <w:tcW w:w="1360" w:type="dxa"/>
          </w:tcPr>
          <w:p w:rsidR="00B975CA" w:rsidRDefault="00E911D4">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自治区资金执行数（万元）</w:t>
            </w:r>
          </w:p>
        </w:tc>
        <w:tc>
          <w:tcPr>
            <w:tcW w:w="992" w:type="dxa"/>
            <w:tcMar>
              <w:top w:w="15" w:type="dxa"/>
              <w:left w:w="15" w:type="dxa"/>
              <w:bottom w:w="15" w:type="dxa"/>
              <w:right w:w="15" w:type="dxa"/>
            </w:tcMar>
            <w:vAlign w:val="center"/>
          </w:tcPr>
          <w:p w:rsidR="00B975CA" w:rsidRDefault="00E911D4">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自治区资金执行率</w:t>
            </w:r>
          </w:p>
        </w:tc>
      </w:tr>
      <w:tr w:rsidR="00B975CA">
        <w:trPr>
          <w:trHeight w:val="454"/>
          <w:jc w:val="center"/>
        </w:trPr>
        <w:tc>
          <w:tcPr>
            <w:tcW w:w="552" w:type="dxa"/>
            <w:vAlign w:val="center"/>
          </w:tcPr>
          <w:p w:rsidR="00B975CA" w:rsidRDefault="00E911D4">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w:t>
            </w:r>
          </w:p>
        </w:tc>
        <w:tc>
          <w:tcPr>
            <w:tcW w:w="3119" w:type="dxa"/>
            <w:vAlign w:val="center"/>
          </w:tcPr>
          <w:p w:rsidR="00B975CA" w:rsidRDefault="00E911D4">
            <w:pPr>
              <w:widowControl/>
              <w:spacing w:line="240" w:lineRule="exact"/>
              <w:jc w:val="center"/>
              <w:textAlignment w:val="center"/>
              <w:rPr>
                <w:rFonts w:ascii="Times New Roman" w:eastAsia="宋体" w:hAnsi="Times New Roman" w:cs="Times New Roman"/>
                <w:sz w:val="22"/>
              </w:rPr>
            </w:pPr>
            <w:r>
              <w:rPr>
                <w:rFonts w:ascii="Times New Roman" w:eastAsia="宋体" w:hAnsi="Times New Roman" w:cs="Times New Roman" w:hint="eastAsia"/>
                <w:sz w:val="22"/>
              </w:rPr>
              <w:t>六盘山生物多样性调查</w:t>
            </w:r>
          </w:p>
        </w:tc>
        <w:tc>
          <w:tcPr>
            <w:tcW w:w="1275" w:type="dxa"/>
            <w:vAlign w:val="center"/>
          </w:tcPr>
          <w:p w:rsidR="00B975CA" w:rsidRDefault="00E911D4">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200.00 </w:t>
            </w:r>
          </w:p>
        </w:tc>
        <w:tc>
          <w:tcPr>
            <w:tcW w:w="1134" w:type="dxa"/>
            <w:tcMar>
              <w:top w:w="15" w:type="dxa"/>
              <w:left w:w="15" w:type="dxa"/>
              <w:bottom w:w="15" w:type="dxa"/>
              <w:right w:w="15" w:type="dxa"/>
            </w:tcMar>
            <w:vAlign w:val="center"/>
          </w:tcPr>
          <w:p w:rsidR="00B975CA" w:rsidRDefault="00E911D4">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0.00</w:t>
            </w:r>
          </w:p>
        </w:tc>
        <w:tc>
          <w:tcPr>
            <w:tcW w:w="1192" w:type="dxa"/>
            <w:vAlign w:val="center"/>
          </w:tcPr>
          <w:p w:rsidR="00B975CA" w:rsidRDefault="00E911D4">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100.00</w:t>
            </w:r>
          </w:p>
        </w:tc>
        <w:tc>
          <w:tcPr>
            <w:tcW w:w="1360" w:type="dxa"/>
            <w:vAlign w:val="center"/>
          </w:tcPr>
          <w:p w:rsidR="00B975CA" w:rsidRDefault="00E911D4">
            <w:pPr>
              <w:widowControl/>
              <w:spacing w:line="240" w:lineRule="exact"/>
              <w:jc w:val="center"/>
              <w:textAlignment w:val="center"/>
              <w:rPr>
                <w:rFonts w:ascii="Times New Roman" w:eastAsia="宋体" w:hAnsi="Times New Roman" w:cs="Times New Roman"/>
                <w:sz w:val="22"/>
              </w:rPr>
            </w:pPr>
            <w:r>
              <w:rPr>
                <w:rFonts w:ascii="Times New Roman" w:eastAsia="宋体" w:hAnsi="Times New Roman" w:cs="Times New Roman" w:hint="eastAsia"/>
                <w:sz w:val="22"/>
              </w:rPr>
              <w:t>100.00</w:t>
            </w:r>
          </w:p>
        </w:tc>
        <w:tc>
          <w:tcPr>
            <w:tcW w:w="992" w:type="dxa"/>
            <w:tcMar>
              <w:top w:w="15" w:type="dxa"/>
              <w:left w:w="15" w:type="dxa"/>
              <w:bottom w:w="15" w:type="dxa"/>
              <w:right w:w="15" w:type="dxa"/>
            </w:tcMar>
            <w:vAlign w:val="center"/>
          </w:tcPr>
          <w:p w:rsidR="00B975CA" w:rsidRDefault="00E911D4">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50%</w:t>
            </w:r>
          </w:p>
        </w:tc>
      </w:tr>
    </w:tbl>
    <w:p w:rsidR="00B975CA" w:rsidRDefault="00E911D4">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项目资金管理情况分析</w:t>
      </w:r>
    </w:p>
    <w:p w:rsidR="00B975CA" w:rsidRDefault="00E911D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在项目资金管理上，基本上符合</w:t>
      </w:r>
      <w:r w:rsidR="00FD4F68">
        <w:rPr>
          <w:rFonts w:ascii="Times New Roman" w:eastAsia="仿宋_GB2312" w:hAnsi="Times New Roman" w:cs="Times New Roman"/>
          <w:sz w:val="32"/>
          <w:szCs w:val="32"/>
        </w:rPr>
        <w:t>宁财（</w:t>
      </w:r>
      <w:r w:rsidR="00FD4F68">
        <w:rPr>
          <w:rFonts w:ascii="Times New Roman" w:eastAsia="仿宋_GB2312" w:hAnsi="Times New Roman" w:cs="Times New Roman" w:hint="eastAsia"/>
          <w:sz w:val="32"/>
          <w:szCs w:val="32"/>
        </w:rPr>
        <w:t>资环</w:t>
      </w:r>
      <w:r w:rsidR="00FD4F68">
        <w:rPr>
          <w:rFonts w:ascii="Times New Roman" w:eastAsia="仿宋_GB2312" w:hAnsi="Times New Roman" w:cs="Times New Roman"/>
          <w:sz w:val="32"/>
          <w:szCs w:val="32"/>
        </w:rPr>
        <w:t>）指标〔</w:t>
      </w:r>
      <w:r w:rsidR="00FD4F68">
        <w:rPr>
          <w:rFonts w:ascii="Times New Roman" w:eastAsia="仿宋_GB2312" w:hAnsi="Times New Roman" w:cs="Times New Roman"/>
          <w:sz w:val="32"/>
          <w:szCs w:val="32"/>
        </w:rPr>
        <w:t>202</w:t>
      </w:r>
      <w:r w:rsidR="00FD4F68">
        <w:rPr>
          <w:rFonts w:ascii="Times New Roman" w:eastAsia="仿宋_GB2312" w:hAnsi="Times New Roman" w:cs="Times New Roman" w:hint="eastAsia"/>
          <w:sz w:val="32"/>
          <w:szCs w:val="32"/>
        </w:rPr>
        <w:t>2</w:t>
      </w:r>
      <w:r w:rsidR="00FD4F68">
        <w:rPr>
          <w:rFonts w:ascii="Times New Roman" w:eastAsia="仿宋_GB2312" w:hAnsi="Times New Roman" w:cs="Times New Roman"/>
          <w:sz w:val="32"/>
          <w:szCs w:val="32"/>
        </w:rPr>
        <w:t>〕</w:t>
      </w:r>
      <w:r w:rsidR="00FD4F68">
        <w:rPr>
          <w:rFonts w:ascii="Times New Roman" w:eastAsia="仿宋_GB2312" w:hAnsi="Times New Roman" w:cs="Times New Roman" w:hint="eastAsia"/>
          <w:sz w:val="32"/>
          <w:szCs w:val="32"/>
        </w:rPr>
        <w:lastRenderedPageBreak/>
        <w:t>434</w:t>
      </w:r>
      <w:r w:rsidR="00FD4F68">
        <w:rPr>
          <w:rFonts w:ascii="Times New Roman" w:eastAsia="仿宋_GB2312" w:hAnsi="Times New Roman" w:cs="Times New Roman"/>
          <w:sz w:val="32"/>
          <w:szCs w:val="32"/>
        </w:rPr>
        <w:t>号文件</w:t>
      </w:r>
      <w:r>
        <w:rPr>
          <w:rFonts w:ascii="Times New Roman" w:eastAsia="仿宋_GB2312" w:hAnsi="Times New Roman" w:cs="Times New Roman"/>
          <w:sz w:val="32"/>
          <w:szCs w:val="32"/>
        </w:rPr>
        <w:t>和自治区关于专项资金管理的相关要</w:t>
      </w:r>
      <w:bookmarkStart w:id="0" w:name="_GoBack"/>
      <w:bookmarkEnd w:id="0"/>
      <w:r>
        <w:rPr>
          <w:rFonts w:ascii="Times New Roman" w:eastAsia="仿宋_GB2312" w:hAnsi="Times New Roman" w:cs="Times New Roman"/>
          <w:sz w:val="32"/>
          <w:szCs w:val="32"/>
        </w:rPr>
        <w:t>求，项目</w:t>
      </w:r>
      <w:r>
        <w:rPr>
          <w:rFonts w:ascii="Times New Roman" w:eastAsia="仿宋_GB2312" w:hAnsi="Times New Roman" w:cs="Times New Roman"/>
          <w:sz w:val="32"/>
          <w:szCs w:val="32"/>
        </w:rPr>
        <w:t>实施单位建立了一定的内控管理制度，资金支付合理合规，但是预算执行进度缓慢影响了项目实施绩效。</w:t>
      </w:r>
    </w:p>
    <w:p w:rsidR="00B975CA" w:rsidRDefault="00E911D4">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（二）绩效目标完成情况分析</w:t>
      </w:r>
    </w:p>
    <w:p w:rsidR="00B975CA" w:rsidRDefault="00E911D4">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color w:val="000000" w:themeColor="text1"/>
          <w:sz w:val="32"/>
          <w:szCs w:val="32"/>
        </w:rPr>
        <w:t>本项目绩效自评得分</w:t>
      </w:r>
      <w:r>
        <w:rPr>
          <w:rFonts w:ascii="Times New Roman" w:eastAsia="仿宋_GB2312" w:hAnsi="Times New Roman" w:cs="Times New Roman" w:hint="eastAsia"/>
          <w:color w:val="000000" w:themeColor="text1"/>
          <w:sz w:val="32"/>
          <w:szCs w:val="32"/>
        </w:rPr>
        <w:t>70</w:t>
      </w:r>
      <w:r>
        <w:rPr>
          <w:rFonts w:ascii="Times New Roman" w:eastAsia="仿宋_GB2312" w:hAnsi="Times New Roman" w:cs="Times New Roman"/>
          <w:color w:val="000000" w:themeColor="text1"/>
          <w:sz w:val="32"/>
          <w:szCs w:val="32"/>
        </w:rPr>
        <w:t>分。</w:t>
      </w:r>
      <w:r>
        <w:rPr>
          <w:rFonts w:ascii="Times New Roman" w:eastAsia="仿宋_GB2312" w:hAnsi="Times New Roman" w:cs="Times New Roman"/>
          <w:bCs/>
          <w:color w:val="000000" w:themeColor="text1"/>
          <w:sz w:val="32"/>
          <w:szCs w:val="32"/>
        </w:rPr>
        <w:t>项目绩效目标自评表如下：</w:t>
      </w:r>
    </w:p>
    <w:tbl>
      <w:tblPr>
        <w:tblpPr w:leftFromText="180" w:rightFromText="180" w:vertAnchor="text" w:horzAnchor="page" w:tblpX="614" w:tblpY="641"/>
        <w:tblOverlap w:val="never"/>
        <w:tblW w:w="10141" w:type="dxa"/>
        <w:tblLayout w:type="fixed"/>
        <w:tblLook w:val="04A0" w:firstRow="1" w:lastRow="0" w:firstColumn="1" w:lastColumn="0" w:noHBand="0" w:noVBand="1"/>
      </w:tblPr>
      <w:tblGrid>
        <w:gridCol w:w="488"/>
        <w:gridCol w:w="622"/>
        <w:gridCol w:w="1038"/>
        <w:gridCol w:w="2426"/>
        <w:gridCol w:w="1442"/>
        <w:gridCol w:w="1926"/>
        <w:gridCol w:w="1021"/>
        <w:gridCol w:w="1178"/>
      </w:tblGrid>
      <w:tr w:rsidR="00B975CA">
        <w:trPr>
          <w:trHeight w:val="320"/>
        </w:trPr>
        <w:tc>
          <w:tcPr>
            <w:tcW w:w="21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转移支付（项目）名称</w:t>
            </w:r>
          </w:p>
        </w:tc>
        <w:tc>
          <w:tcPr>
            <w:tcW w:w="79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六盘山生物多样性调查</w:t>
            </w:r>
          </w:p>
        </w:tc>
      </w:tr>
      <w:tr w:rsidR="00B975CA">
        <w:trPr>
          <w:trHeight w:val="320"/>
        </w:trPr>
        <w:tc>
          <w:tcPr>
            <w:tcW w:w="21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自治区主管部门</w:t>
            </w:r>
          </w:p>
        </w:tc>
        <w:tc>
          <w:tcPr>
            <w:tcW w:w="79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自治区生态环境厅</w:t>
            </w:r>
          </w:p>
        </w:tc>
      </w:tr>
      <w:tr w:rsidR="00B975CA">
        <w:trPr>
          <w:trHeight w:val="320"/>
        </w:trPr>
        <w:tc>
          <w:tcPr>
            <w:tcW w:w="21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地方主管部门</w:t>
            </w:r>
          </w:p>
        </w:tc>
        <w:tc>
          <w:tcPr>
            <w:tcW w:w="3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固原市生态环境局</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资金使用单位</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宁夏六盘山国家级自然保护区管理局</w:t>
            </w:r>
          </w:p>
        </w:tc>
      </w:tr>
      <w:tr w:rsidR="00B975CA">
        <w:trPr>
          <w:trHeight w:val="500"/>
        </w:trPr>
        <w:tc>
          <w:tcPr>
            <w:tcW w:w="21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资金投入情况（万元）</w:t>
            </w: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rPr>
                <w:rFonts w:ascii="宋体" w:eastAsia="宋体" w:hAnsi="宋体" w:cs="宋体"/>
                <w:color w:val="000000"/>
                <w:sz w:val="20"/>
                <w:szCs w:val="20"/>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全年预算数（</w:t>
            </w:r>
            <w:r>
              <w:rPr>
                <w:rFonts w:ascii="宋体" w:eastAsia="宋体" w:hAnsi="宋体" w:cs="宋体" w:hint="eastAsia"/>
                <w:color w:val="000000"/>
                <w:kern w:val="0"/>
                <w:sz w:val="20"/>
                <w:szCs w:val="20"/>
                <w:lang w:bidi="ar"/>
              </w:rPr>
              <w:t>A</w:t>
            </w:r>
            <w:r>
              <w:rPr>
                <w:rFonts w:ascii="宋体" w:eastAsia="宋体" w:hAnsi="宋体" w:cs="宋体" w:hint="eastAsia"/>
                <w:color w:val="000000"/>
                <w:kern w:val="0"/>
                <w:sz w:val="20"/>
                <w:szCs w:val="20"/>
                <w:lang w:bidi="ar"/>
              </w:rPr>
              <w:t>）</w:t>
            </w: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全年执行数（</w:t>
            </w:r>
            <w:r>
              <w:rPr>
                <w:rFonts w:ascii="宋体" w:eastAsia="宋体" w:hAnsi="宋体" w:cs="宋体" w:hint="eastAsia"/>
                <w:color w:val="000000"/>
                <w:kern w:val="0"/>
                <w:sz w:val="20"/>
                <w:szCs w:val="20"/>
                <w:lang w:bidi="ar"/>
              </w:rPr>
              <w:t>B</w:t>
            </w:r>
            <w:r>
              <w:rPr>
                <w:rFonts w:ascii="宋体" w:eastAsia="宋体" w:hAnsi="宋体" w:cs="宋体" w:hint="eastAsia"/>
                <w:color w:val="000000"/>
                <w:kern w:val="0"/>
                <w:sz w:val="20"/>
                <w:szCs w:val="20"/>
                <w:lang w:bidi="ar"/>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预算执行率（</w:t>
            </w:r>
            <w:r>
              <w:rPr>
                <w:rFonts w:ascii="宋体" w:eastAsia="宋体" w:hAnsi="宋体" w:cs="宋体" w:hint="eastAsia"/>
                <w:color w:val="000000"/>
                <w:kern w:val="0"/>
                <w:sz w:val="20"/>
                <w:szCs w:val="20"/>
                <w:lang w:bidi="ar"/>
              </w:rPr>
              <w:t>B/A</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100</w:t>
            </w:r>
            <w:r>
              <w:rPr>
                <w:rFonts w:ascii="汉仪瑞意宋简" w:eastAsia="汉仪瑞意宋简" w:hAnsi="汉仪瑞意宋简" w:cs="汉仪瑞意宋简"/>
                <w:color w:val="000000"/>
                <w:kern w:val="0"/>
                <w:sz w:val="20"/>
                <w:szCs w:val="20"/>
                <w:lang w:bidi="ar"/>
              </w:rPr>
              <w:t>%</w:t>
            </w:r>
            <w:r>
              <w:rPr>
                <w:rFonts w:ascii="宋体" w:eastAsia="宋体" w:hAnsi="宋体" w:cs="宋体" w:hint="eastAsia"/>
                <w:color w:val="000000"/>
                <w:kern w:val="0"/>
                <w:sz w:val="20"/>
                <w:szCs w:val="20"/>
                <w:lang w:bidi="ar"/>
              </w:rPr>
              <w:t>)</w:t>
            </w:r>
          </w:p>
        </w:tc>
      </w:tr>
      <w:tr w:rsidR="00B975CA">
        <w:trPr>
          <w:trHeight w:val="32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年度资金总额：</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w:t>
            </w: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r>
      <w:tr w:rsidR="00B975CA">
        <w:trPr>
          <w:trHeight w:val="32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其中：自治区财政资金</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w:t>
            </w: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r>
      <w:tr w:rsidR="00B975CA">
        <w:trPr>
          <w:trHeight w:val="32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地方资金</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left"/>
              <w:rPr>
                <w:rFonts w:ascii="宋体" w:eastAsia="宋体" w:hAnsi="宋体" w:cs="宋体"/>
                <w:color w:val="000000"/>
                <w:sz w:val="20"/>
                <w:szCs w:val="20"/>
              </w:rPr>
            </w:pPr>
          </w:p>
        </w:tc>
      </w:tr>
      <w:tr w:rsidR="00B975CA">
        <w:trPr>
          <w:trHeight w:val="24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其他资金</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left"/>
              <w:rPr>
                <w:rFonts w:ascii="宋体" w:eastAsia="宋体" w:hAnsi="宋体" w:cs="宋体"/>
                <w:color w:val="000000"/>
                <w:sz w:val="20"/>
                <w:szCs w:val="20"/>
              </w:rPr>
            </w:pPr>
          </w:p>
        </w:tc>
      </w:tr>
      <w:tr w:rsidR="00B975CA">
        <w:trPr>
          <w:trHeight w:val="240"/>
        </w:trPr>
        <w:tc>
          <w:tcPr>
            <w:tcW w:w="21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资金管理情况</w:t>
            </w: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rPr>
                <w:rFonts w:ascii="宋体" w:eastAsia="宋体" w:hAnsi="宋体" w:cs="宋体"/>
                <w:color w:val="000000"/>
                <w:sz w:val="18"/>
                <w:szCs w:val="18"/>
              </w:rPr>
            </w:pPr>
          </w:p>
        </w:tc>
        <w:tc>
          <w:tcPr>
            <w:tcW w:w="1442" w:type="dxa"/>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情况说明</w:t>
            </w:r>
          </w:p>
        </w:tc>
        <w:tc>
          <w:tcPr>
            <w:tcW w:w="1178" w:type="dxa"/>
            <w:tcBorders>
              <w:top w:val="single" w:sz="4" w:space="0" w:color="000000"/>
              <w:left w:val="nil"/>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存在问题和改进措施</w:t>
            </w:r>
          </w:p>
        </w:tc>
      </w:tr>
      <w:tr w:rsidR="00B975CA">
        <w:trPr>
          <w:trHeight w:val="24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分配科学性</w:t>
            </w:r>
          </w:p>
        </w:tc>
        <w:tc>
          <w:tcPr>
            <w:tcW w:w="1442" w:type="dxa"/>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科学</w:t>
            </w:r>
          </w:p>
        </w:tc>
        <w:tc>
          <w:tcPr>
            <w:tcW w:w="1178" w:type="dxa"/>
            <w:vMerge w:val="restart"/>
            <w:tcBorders>
              <w:top w:val="single" w:sz="4" w:space="0" w:color="000000"/>
              <w:left w:val="nil"/>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因项目需要按照季节进行，所以进度缓慢。</w:t>
            </w:r>
          </w:p>
        </w:tc>
      </w:tr>
      <w:tr w:rsidR="00B975CA">
        <w:trPr>
          <w:trHeight w:val="195"/>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下达及时性</w:t>
            </w:r>
          </w:p>
        </w:tc>
        <w:tc>
          <w:tcPr>
            <w:tcW w:w="1442" w:type="dxa"/>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及时</w:t>
            </w:r>
          </w:p>
        </w:tc>
        <w:tc>
          <w:tcPr>
            <w:tcW w:w="1178" w:type="dxa"/>
            <w:vMerge/>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24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拨付合规性</w:t>
            </w:r>
          </w:p>
        </w:tc>
        <w:tc>
          <w:tcPr>
            <w:tcW w:w="1442" w:type="dxa"/>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合规</w:t>
            </w:r>
          </w:p>
        </w:tc>
        <w:tc>
          <w:tcPr>
            <w:tcW w:w="1178" w:type="dxa"/>
            <w:vMerge/>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24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使用规范性</w:t>
            </w:r>
          </w:p>
        </w:tc>
        <w:tc>
          <w:tcPr>
            <w:tcW w:w="1442" w:type="dxa"/>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规范</w:t>
            </w:r>
          </w:p>
        </w:tc>
        <w:tc>
          <w:tcPr>
            <w:tcW w:w="1178" w:type="dxa"/>
            <w:vMerge/>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24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执行准确性</w:t>
            </w:r>
          </w:p>
        </w:tc>
        <w:tc>
          <w:tcPr>
            <w:tcW w:w="1442" w:type="dxa"/>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准确</w:t>
            </w:r>
          </w:p>
        </w:tc>
        <w:tc>
          <w:tcPr>
            <w:tcW w:w="1178" w:type="dxa"/>
            <w:vMerge/>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24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预算绩效管理情况</w:t>
            </w:r>
          </w:p>
        </w:tc>
        <w:tc>
          <w:tcPr>
            <w:tcW w:w="1442" w:type="dxa"/>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管理较规范、完善</w:t>
            </w:r>
          </w:p>
        </w:tc>
        <w:tc>
          <w:tcPr>
            <w:tcW w:w="1178" w:type="dxa"/>
            <w:vMerge/>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240"/>
        </w:trPr>
        <w:tc>
          <w:tcPr>
            <w:tcW w:w="21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支出责任履行情况</w:t>
            </w:r>
          </w:p>
        </w:tc>
        <w:tc>
          <w:tcPr>
            <w:tcW w:w="1442" w:type="dxa"/>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符合管理规范</w:t>
            </w:r>
          </w:p>
        </w:tc>
        <w:tc>
          <w:tcPr>
            <w:tcW w:w="1178" w:type="dxa"/>
            <w:vMerge/>
            <w:tcBorders>
              <w:top w:val="single" w:sz="4" w:space="0" w:color="000000"/>
              <w:left w:val="nil"/>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20"/>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总体目标完成情况</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总体目标</w:t>
            </w: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全年实际完成情况</w:t>
            </w:r>
          </w:p>
        </w:tc>
      </w:tr>
      <w:tr w:rsidR="00B975CA">
        <w:trPr>
          <w:trHeight w:val="1260"/>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通过本项目实施查明六盘山地区生物物种多样性现状，预计完成一下调查内容：</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哺乳动物调查；</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鸟类调查；</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植物调查；两栖类与爬行类本地调查；</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昆虫调查；</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大型真菌调查；</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其它补充调查与相关研究。预计出版两部专著，发表</w:t>
            </w: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片学术论文等。</w:t>
            </w: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六个调查组完成第一轮外业调查工作，生物多样性名录整理</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套、相关成果前期资料跟进整理、撰写。</w:t>
            </w:r>
          </w:p>
        </w:tc>
      </w:tr>
      <w:tr w:rsidR="00B975CA">
        <w:trPr>
          <w:trHeight w:val="540"/>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绩效指标</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指标</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二级指标</w:t>
            </w:r>
          </w:p>
        </w:tc>
        <w:tc>
          <w:tcPr>
            <w:tcW w:w="3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三级指标</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指标值</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全年实际完成值</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未完成原因和改进措施</w:t>
            </w: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出</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指</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标</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数量指标</w:t>
            </w:r>
          </w:p>
        </w:tc>
        <w:tc>
          <w:tcPr>
            <w:tcW w:w="38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生物多样性名录</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套；影像资料</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套；旗舰物种、濒危物种和指示物种栖息地选择和保护需求评估结果</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套；保护有效性和保护空缺分析</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套；专著</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部；学术论文</w:t>
            </w: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套</w:t>
            </w:r>
          </w:p>
        </w:tc>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受季节影响，调查工作要按季度进行调查</w:t>
            </w: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质量指标</w:t>
            </w:r>
          </w:p>
        </w:tc>
        <w:tc>
          <w:tcPr>
            <w:tcW w:w="38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生物多样性调查成果必须通过专家评审，专著及论文必须正式出版发行。</w:t>
            </w:r>
          </w:p>
        </w:tc>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项目成果正在撰写、审核中</w:t>
            </w: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时效指标</w:t>
            </w:r>
          </w:p>
        </w:tc>
        <w:tc>
          <w:tcPr>
            <w:tcW w:w="38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2022.9-2023.12</w:t>
            </w:r>
          </w:p>
        </w:tc>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社会效益</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指标</w:t>
            </w:r>
          </w:p>
        </w:tc>
        <w:tc>
          <w:tcPr>
            <w:tcW w:w="38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六盘山生物多样性调查成果公布后将进一步提高六盘山自然保护区知名度，有助于保护区周围居民提高对生物多样性保护意识。</w:t>
            </w:r>
          </w:p>
        </w:tc>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left"/>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left"/>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生态效益</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指标</w:t>
            </w:r>
          </w:p>
        </w:tc>
        <w:tc>
          <w:tcPr>
            <w:tcW w:w="38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通过本项目将进一步摸清六盘山生物多样性底数，评估生物多样性变化趋势，为宁夏建设黄河流域高质量发展先行区提供有力科学依据和技术支撑。</w:t>
            </w:r>
          </w:p>
        </w:tc>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满意度指标</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服务对象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满意度指标</w:t>
            </w:r>
          </w:p>
        </w:tc>
        <w:tc>
          <w:tcPr>
            <w:tcW w:w="38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满意</w:t>
            </w:r>
          </w:p>
        </w:tc>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312"/>
        </w:trPr>
        <w:tc>
          <w:tcPr>
            <w:tcW w:w="48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975CA" w:rsidRDefault="00B975CA">
            <w:pPr>
              <w:jc w:val="center"/>
              <w:rPr>
                <w:rFonts w:ascii="宋体" w:eastAsia="宋体" w:hAnsi="宋体" w:cs="宋体"/>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38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B975CA">
            <w:pPr>
              <w:jc w:val="center"/>
              <w:rPr>
                <w:rFonts w:ascii="宋体" w:eastAsia="宋体" w:hAnsi="宋体" w:cs="宋体"/>
                <w:color w:val="000000"/>
                <w:sz w:val="20"/>
                <w:szCs w:val="20"/>
              </w:rPr>
            </w:pPr>
          </w:p>
        </w:tc>
      </w:tr>
      <w:tr w:rsidR="00B975CA">
        <w:trPr>
          <w:trHeight w:val="270"/>
        </w:trPr>
        <w:tc>
          <w:tcPr>
            <w:tcW w:w="21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0"/>
                <w:szCs w:val="20"/>
                <w:lang w:bidi="ar"/>
              </w:rPr>
              <w:t>自评得分</w:t>
            </w:r>
          </w:p>
        </w:tc>
        <w:tc>
          <w:tcPr>
            <w:tcW w:w="79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方正书宋_GBK" w:eastAsia="方正书宋_GBK" w:hAnsi="方正书宋_GBK" w:cs="方正书宋_GBK"/>
                <w:color w:val="000000"/>
                <w:sz w:val="20"/>
                <w:szCs w:val="20"/>
              </w:rPr>
            </w:pPr>
            <w:r>
              <w:rPr>
                <w:rFonts w:ascii="方正书宋_GBK" w:eastAsia="方正书宋_GBK" w:hAnsi="方正书宋_GBK" w:cs="方正书宋_GBK" w:hint="eastAsia"/>
                <w:color w:val="000000"/>
                <w:kern w:val="0"/>
                <w:sz w:val="20"/>
                <w:szCs w:val="20"/>
                <w:lang w:bidi="ar"/>
              </w:rPr>
              <w:t xml:space="preserve">70  </w:t>
            </w:r>
            <w:r>
              <w:rPr>
                <w:rFonts w:ascii="方正书宋_GBK" w:eastAsia="方正书宋_GBK" w:hAnsi="方正书宋_GBK" w:cs="方正书宋_GBK" w:hint="eastAsia"/>
                <w:color w:val="000000"/>
                <w:kern w:val="0"/>
                <w:sz w:val="20"/>
                <w:szCs w:val="20"/>
                <w:lang w:bidi="ar"/>
              </w:rPr>
              <w:t>分</w:t>
            </w:r>
          </w:p>
        </w:tc>
      </w:tr>
      <w:tr w:rsidR="00B975CA">
        <w:trPr>
          <w:trHeight w:val="270"/>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说明</w:t>
            </w:r>
          </w:p>
        </w:tc>
        <w:tc>
          <w:tcPr>
            <w:tcW w:w="965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75CA" w:rsidRDefault="00E911D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p>
        </w:tc>
      </w:tr>
    </w:tbl>
    <w:p w:rsidR="00B975CA" w:rsidRDefault="00B975CA">
      <w:pPr>
        <w:spacing w:line="600" w:lineRule="exact"/>
        <w:rPr>
          <w:rFonts w:ascii="Times New Roman" w:eastAsia="仿宋_GB2312" w:hAnsi="Times New Roman" w:cs="Times New Roman"/>
          <w:bCs/>
          <w:color w:val="000000" w:themeColor="text1"/>
          <w:sz w:val="32"/>
          <w:szCs w:val="32"/>
        </w:rPr>
      </w:pPr>
    </w:p>
    <w:p w:rsidR="00B975CA" w:rsidRDefault="00E911D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三、偏离绩效目标的原因和下一步改进措施</w:t>
      </w:r>
    </w:p>
    <w:p w:rsidR="00B975CA" w:rsidRDefault="00E911D4">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（一）偏离绩效目标的主要因素</w:t>
      </w:r>
    </w:p>
    <w:p w:rsidR="00B975CA" w:rsidRDefault="00E911D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主要是自治区专项资金预算执行率低，影响资金使用效用。</w:t>
      </w:r>
    </w:p>
    <w:p w:rsidR="00B975CA" w:rsidRDefault="00E911D4">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（二）下一步改进措施</w:t>
      </w:r>
    </w:p>
    <w:p w:rsidR="00B975CA" w:rsidRDefault="00E911D4">
      <w:pPr>
        <w:spacing w:line="600" w:lineRule="exact"/>
        <w:ind w:firstLine="645"/>
        <w:rPr>
          <w:rFonts w:ascii="Times New Roman" w:eastAsia="黑体" w:hAnsi="Times New Roman" w:cs="Times New Roman"/>
          <w:sz w:val="32"/>
          <w:szCs w:val="32"/>
        </w:rPr>
      </w:pPr>
      <w:r>
        <w:rPr>
          <w:rFonts w:ascii="Times New Roman" w:eastAsia="仿宋_GB2312" w:hAnsi="Times New Roman" w:cs="Times New Roman"/>
          <w:sz w:val="32"/>
          <w:szCs w:val="32"/>
        </w:rPr>
        <w:t>督促项目单位和主管单位加快实施进度，</w:t>
      </w:r>
      <w:r>
        <w:rPr>
          <w:rFonts w:ascii="Times New Roman" w:eastAsia="仿宋_GB2312" w:hAnsi="Times New Roman" w:cs="Times New Roman" w:hint="eastAsia"/>
          <w:sz w:val="32"/>
          <w:szCs w:val="32"/>
        </w:rPr>
        <w:t>加快</w:t>
      </w:r>
      <w:r>
        <w:rPr>
          <w:rFonts w:ascii="Times New Roman" w:eastAsia="仿宋_GB2312" w:hAnsi="Times New Roman" w:cs="Times New Roman" w:hint="eastAsia"/>
          <w:sz w:val="32"/>
          <w:szCs w:val="32"/>
        </w:rPr>
        <w:t>项目成果</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撰写、审核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按季度调度项目执行情况。</w:t>
      </w:r>
    </w:p>
    <w:p w:rsidR="00B975CA" w:rsidRDefault="00E911D4">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lastRenderedPageBreak/>
        <w:t>四、绩效自评结果拟应用和公开情况</w:t>
      </w:r>
    </w:p>
    <w:p w:rsidR="00B975CA" w:rsidRDefault="00E911D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b/>
          <w:sz w:val="32"/>
          <w:szCs w:val="32"/>
        </w:rPr>
        <w:t>一是反馈整改。</w:t>
      </w:r>
      <w:r>
        <w:rPr>
          <w:rFonts w:ascii="Times New Roman" w:eastAsia="仿宋_GB2312" w:hAnsi="Times New Roman" w:cs="Times New Roman"/>
          <w:sz w:val="32"/>
          <w:szCs w:val="32"/>
        </w:rPr>
        <w:t>绩效自评工作完成后，及时整理、归纳、分析绩效评价结果，将评价结果及时反馈被评价的项目单位，作为改进预算管理和安排以后年度预算的重要依据。项目单位根据绩效评价结果，改进管理措施，完善管理办法，调整和优化资金支出结构，对绩效评价中发现的问题及时制定整改措施。</w:t>
      </w:r>
    </w:p>
    <w:p w:rsidR="00B975CA" w:rsidRDefault="00E911D4">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二是考核通报。</w:t>
      </w:r>
      <w:r>
        <w:rPr>
          <w:rFonts w:ascii="Times New Roman" w:eastAsia="仿宋_GB2312" w:hAnsi="Times New Roman" w:cs="Times New Roman"/>
          <w:sz w:val="32"/>
          <w:szCs w:val="32"/>
        </w:rPr>
        <w:t>自治区生态环境厅将绩效自评开展情况汇总后报自治区财政厅，并最终根据委托第三方评价的结果进行通报。绩效评价工作质量及评价结果将作为以后年度安排专项资金的重要参考。</w:t>
      </w:r>
    </w:p>
    <w:p w:rsidR="00B975CA" w:rsidRDefault="00E911D4">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三是信息公开。</w:t>
      </w:r>
      <w:r>
        <w:rPr>
          <w:rFonts w:ascii="Times New Roman" w:eastAsia="仿宋_GB2312" w:hAnsi="Times New Roman" w:cs="Times New Roman"/>
          <w:sz w:val="32"/>
          <w:szCs w:val="32"/>
        </w:rPr>
        <w:t>绩效自评结果按照政府信息公开的有关规定，在一定范围内公开。</w:t>
      </w:r>
    </w:p>
    <w:sectPr w:rsidR="00B975CA">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D4" w:rsidRDefault="00E911D4">
      <w:r>
        <w:separator/>
      </w:r>
    </w:p>
  </w:endnote>
  <w:endnote w:type="continuationSeparator" w:id="0">
    <w:p w:rsidR="00E911D4" w:rsidRDefault="00E9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汉仪瑞意宋简">
    <w:altName w:val="方正书宋_GBK"/>
    <w:charset w:val="00"/>
    <w:family w:val="auto"/>
    <w:pitch w:val="default"/>
  </w:font>
  <w:font w:name="方正书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74879"/>
    </w:sdtPr>
    <w:sdtEndPr/>
    <w:sdtContent>
      <w:p w:rsidR="00B975CA" w:rsidRDefault="00E911D4">
        <w:pPr>
          <w:pStyle w:val="a5"/>
          <w:jc w:val="center"/>
        </w:pPr>
        <w:r>
          <w:fldChar w:fldCharType="begin"/>
        </w:r>
        <w:r>
          <w:instrText>PAGE   \* MERGEFORMAT</w:instrText>
        </w:r>
        <w:r>
          <w:fldChar w:fldCharType="separate"/>
        </w:r>
        <w:r w:rsidR="00FD4F68" w:rsidRPr="00FD4F68">
          <w:rPr>
            <w:noProof/>
            <w:lang w:val="zh-CN"/>
          </w:rPr>
          <w:t>4</w:t>
        </w:r>
        <w:r>
          <w:fldChar w:fldCharType="end"/>
        </w:r>
      </w:p>
    </w:sdtContent>
  </w:sdt>
  <w:p w:rsidR="00B975CA" w:rsidRDefault="00B975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D4" w:rsidRDefault="00E911D4">
      <w:r>
        <w:separator/>
      </w:r>
    </w:p>
  </w:footnote>
  <w:footnote w:type="continuationSeparator" w:id="0">
    <w:p w:rsidR="00E911D4" w:rsidRDefault="00E91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67C2"/>
    <w:multiLevelType w:val="multilevel"/>
    <w:tmpl w:val="7BD267C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28"/>
    <w:rsid w:val="EFB77421"/>
    <w:rsid w:val="F6FFBD89"/>
    <w:rsid w:val="F9870493"/>
    <w:rsid w:val="FBF54E11"/>
    <w:rsid w:val="FFFD896A"/>
    <w:rsid w:val="000152B9"/>
    <w:rsid w:val="000403CD"/>
    <w:rsid w:val="0005396C"/>
    <w:rsid w:val="00055D4B"/>
    <w:rsid w:val="000667D8"/>
    <w:rsid w:val="00092556"/>
    <w:rsid w:val="000B0DF7"/>
    <w:rsid w:val="000B1385"/>
    <w:rsid w:val="0010291C"/>
    <w:rsid w:val="00105F15"/>
    <w:rsid w:val="00115E02"/>
    <w:rsid w:val="00125549"/>
    <w:rsid w:val="001257FD"/>
    <w:rsid w:val="001361CB"/>
    <w:rsid w:val="00140C78"/>
    <w:rsid w:val="00147EC1"/>
    <w:rsid w:val="00153024"/>
    <w:rsid w:val="00156516"/>
    <w:rsid w:val="00156C55"/>
    <w:rsid w:val="00176F3F"/>
    <w:rsid w:val="00182E69"/>
    <w:rsid w:val="001D166D"/>
    <w:rsid w:val="00201097"/>
    <w:rsid w:val="002206B4"/>
    <w:rsid w:val="00220ADE"/>
    <w:rsid w:val="00226A0C"/>
    <w:rsid w:val="00237C76"/>
    <w:rsid w:val="00251672"/>
    <w:rsid w:val="00260C50"/>
    <w:rsid w:val="00263EB5"/>
    <w:rsid w:val="00266226"/>
    <w:rsid w:val="00287DB4"/>
    <w:rsid w:val="00287FBC"/>
    <w:rsid w:val="00291BBD"/>
    <w:rsid w:val="002C5441"/>
    <w:rsid w:val="002E40EC"/>
    <w:rsid w:val="002F28FA"/>
    <w:rsid w:val="003028D6"/>
    <w:rsid w:val="00313ED4"/>
    <w:rsid w:val="003162CF"/>
    <w:rsid w:val="0033009A"/>
    <w:rsid w:val="00337931"/>
    <w:rsid w:val="00343A96"/>
    <w:rsid w:val="00345724"/>
    <w:rsid w:val="00347130"/>
    <w:rsid w:val="003A0139"/>
    <w:rsid w:val="003A409B"/>
    <w:rsid w:val="003A7E17"/>
    <w:rsid w:val="003B000F"/>
    <w:rsid w:val="003C28B2"/>
    <w:rsid w:val="003D54B7"/>
    <w:rsid w:val="003F1445"/>
    <w:rsid w:val="004061A7"/>
    <w:rsid w:val="00415635"/>
    <w:rsid w:val="004340E5"/>
    <w:rsid w:val="00443318"/>
    <w:rsid w:val="00447428"/>
    <w:rsid w:val="00450528"/>
    <w:rsid w:val="00487629"/>
    <w:rsid w:val="00495E56"/>
    <w:rsid w:val="004A78E0"/>
    <w:rsid w:val="004B2820"/>
    <w:rsid w:val="004B3C2E"/>
    <w:rsid w:val="004B3E44"/>
    <w:rsid w:val="004B4D57"/>
    <w:rsid w:val="004C0F4B"/>
    <w:rsid w:val="004C28E1"/>
    <w:rsid w:val="004E422D"/>
    <w:rsid w:val="00502CA8"/>
    <w:rsid w:val="00506DDB"/>
    <w:rsid w:val="00507F5B"/>
    <w:rsid w:val="00511E24"/>
    <w:rsid w:val="00531216"/>
    <w:rsid w:val="0053614B"/>
    <w:rsid w:val="00566820"/>
    <w:rsid w:val="00570C7C"/>
    <w:rsid w:val="005759C4"/>
    <w:rsid w:val="005A1891"/>
    <w:rsid w:val="005B572D"/>
    <w:rsid w:val="005E580B"/>
    <w:rsid w:val="005F22CA"/>
    <w:rsid w:val="005F3EF5"/>
    <w:rsid w:val="00601585"/>
    <w:rsid w:val="0063483F"/>
    <w:rsid w:val="00651898"/>
    <w:rsid w:val="00652874"/>
    <w:rsid w:val="00664B7C"/>
    <w:rsid w:val="0067482E"/>
    <w:rsid w:val="00680B33"/>
    <w:rsid w:val="00692669"/>
    <w:rsid w:val="006A4911"/>
    <w:rsid w:val="006E3AD4"/>
    <w:rsid w:val="006E5921"/>
    <w:rsid w:val="006F50DB"/>
    <w:rsid w:val="006F61B6"/>
    <w:rsid w:val="006F7959"/>
    <w:rsid w:val="00706143"/>
    <w:rsid w:val="00711560"/>
    <w:rsid w:val="00715926"/>
    <w:rsid w:val="00723873"/>
    <w:rsid w:val="007500AD"/>
    <w:rsid w:val="00767A4F"/>
    <w:rsid w:val="00775694"/>
    <w:rsid w:val="007937B8"/>
    <w:rsid w:val="007B0180"/>
    <w:rsid w:val="007B7A2A"/>
    <w:rsid w:val="007C5929"/>
    <w:rsid w:val="007C7473"/>
    <w:rsid w:val="007E7565"/>
    <w:rsid w:val="007F4CE8"/>
    <w:rsid w:val="007F622E"/>
    <w:rsid w:val="00801903"/>
    <w:rsid w:val="00831E67"/>
    <w:rsid w:val="00861886"/>
    <w:rsid w:val="008733DA"/>
    <w:rsid w:val="00877B0F"/>
    <w:rsid w:val="00881C46"/>
    <w:rsid w:val="00885624"/>
    <w:rsid w:val="00891A82"/>
    <w:rsid w:val="00892834"/>
    <w:rsid w:val="008A3B55"/>
    <w:rsid w:val="008D488A"/>
    <w:rsid w:val="008F286A"/>
    <w:rsid w:val="009009AD"/>
    <w:rsid w:val="00905C31"/>
    <w:rsid w:val="00910425"/>
    <w:rsid w:val="0091057C"/>
    <w:rsid w:val="00914817"/>
    <w:rsid w:val="00917531"/>
    <w:rsid w:val="009328D6"/>
    <w:rsid w:val="00962467"/>
    <w:rsid w:val="009677FA"/>
    <w:rsid w:val="00992F39"/>
    <w:rsid w:val="009A1902"/>
    <w:rsid w:val="009B3F60"/>
    <w:rsid w:val="009D0A9E"/>
    <w:rsid w:val="009D0DA1"/>
    <w:rsid w:val="009E153F"/>
    <w:rsid w:val="009F0C39"/>
    <w:rsid w:val="009F1409"/>
    <w:rsid w:val="009F2367"/>
    <w:rsid w:val="00A52845"/>
    <w:rsid w:val="00A55728"/>
    <w:rsid w:val="00A66871"/>
    <w:rsid w:val="00A92255"/>
    <w:rsid w:val="00A978A8"/>
    <w:rsid w:val="00AA2C92"/>
    <w:rsid w:val="00AA50A7"/>
    <w:rsid w:val="00AA73F6"/>
    <w:rsid w:val="00AB245A"/>
    <w:rsid w:val="00AB2ECE"/>
    <w:rsid w:val="00AD07BA"/>
    <w:rsid w:val="00AE6BD3"/>
    <w:rsid w:val="00B1169F"/>
    <w:rsid w:val="00B41575"/>
    <w:rsid w:val="00B62CCD"/>
    <w:rsid w:val="00B673CC"/>
    <w:rsid w:val="00B769BF"/>
    <w:rsid w:val="00B975CA"/>
    <w:rsid w:val="00BC46FF"/>
    <w:rsid w:val="00BD1B7E"/>
    <w:rsid w:val="00C01EA6"/>
    <w:rsid w:val="00C330A7"/>
    <w:rsid w:val="00C35C69"/>
    <w:rsid w:val="00C45C8E"/>
    <w:rsid w:val="00C53974"/>
    <w:rsid w:val="00C71430"/>
    <w:rsid w:val="00C7169D"/>
    <w:rsid w:val="00C97722"/>
    <w:rsid w:val="00CB256E"/>
    <w:rsid w:val="00CB3C8D"/>
    <w:rsid w:val="00CE35E4"/>
    <w:rsid w:val="00CE66E8"/>
    <w:rsid w:val="00D00C48"/>
    <w:rsid w:val="00D033FF"/>
    <w:rsid w:val="00D10286"/>
    <w:rsid w:val="00D277AA"/>
    <w:rsid w:val="00D27DFD"/>
    <w:rsid w:val="00D52857"/>
    <w:rsid w:val="00D543DC"/>
    <w:rsid w:val="00D667E0"/>
    <w:rsid w:val="00D843DF"/>
    <w:rsid w:val="00DC375C"/>
    <w:rsid w:val="00DC464E"/>
    <w:rsid w:val="00DE53AB"/>
    <w:rsid w:val="00DF2BD7"/>
    <w:rsid w:val="00E008AA"/>
    <w:rsid w:val="00E10888"/>
    <w:rsid w:val="00E33660"/>
    <w:rsid w:val="00E4471F"/>
    <w:rsid w:val="00E755A4"/>
    <w:rsid w:val="00E801ED"/>
    <w:rsid w:val="00E80624"/>
    <w:rsid w:val="00E8195C"/>
    <w:rsid w:val="00E8460C"/>
    <w:rsid w:val="00E85E95"/>
    <w:rsid w:val="00E911D4"/>
    <w:rsid w:val="00E95AA0"/>
    <w:rsid w:val="00EA7570"/>
    <w:rsid w:val="00EC3580"/>
    <w:rsid w:val="00EC6710"/>
    <w:rsid w:val="00EE1411"/>
    <w:rsid w:val="00EF1709"/>
    <w:rsid w:val="00EF435A"/>
    <w:rsid w:val="00EF6337"/>
    <w:rsid w:val="00EF7AD9"/>
    <w:rsid w:val="00F17C43"/>
    <w:rsid w:val="00F320BD"/>
    <w:rsid w:val="00F41A7C"/>
    <w:rsid w:val="00F56B93"/>
    <w:rsid w:val="00F61E07"/>
    <w:rsid w:val="00F64753"/>
    <w:rsid w:val="00F90588"/>
    <w:rsid w:val="00F93F40"/>
    <w:rsid w:val="00F974E8"/>
    <w:rsid w:val="00FA57F5"/>
    <w:rsid w:val="00FB75F0"/>
    <w:rsid w:val="00FC2880"/>
    <w:rsid w:val="00FD4F68"/>
    <w:rsid w:val="0FF67B99"/>
    <w:rsid w:val="10E5737E"/>
    <w:rsid w:val="29F66E3C"/>
    <w:rsid w:val="3E6B2BE0"/>
    <w:rsid w:val="3FDD1FAA"/>
    <w:rsid w:val="40E93C1C"/>
    <w:rsid w:val="4FF335DA"/>
    <w:rsid w:val="5FFE3837"/>
    <w:rsid w:val="74084BD3"/>
    <w:rsid w:val="79797805"/>
    <w:rsid w:val="7D122E7C"/>
    <w:rsid w:val="7F3FB31A"/>
    <w:rsid w:val="7F739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E878A"/>
  <w15:docId w15:val="{4E5FE93C-B0C8-47D4-B769-16D72C2E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101">
    <w:name w:val="font10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318</Words>
  <Characters>1818</Characters>
  <Application>Microsoft Office Word</Application>
  <DocSecurity>0</DocSecurity>
  <Lines>15</Lines>
  <Paragraphs>4</Paragraphs>
  <ScaleCrop>false</ScaleCrop>
  <Company>Microsoft</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张守君</dc:creator>
  <cp:lastModifiedBy>张守君</cp:lastModifiedBy>
  <cp:revision>165</cp:revision>
  <cp:lastPrinted>2021-03-20T07:44:00Z</cp:lastPrinted>
  <dcterms:created xsi:type="dcterms:W3CDTF">2021-03-11T00:47:00Z</dcterms:created>
  <dcterms:modified xsi:type="dcterms:W3CDTF">2023-05-25T01:08:00Z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CFFF68EA672D46A5A6A2EFDA3F9DD24D</vt:lpwstr>
  </property>
</Properties>
</file>