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jc w:val="both"/>
        <w:rPr>
          <w:rFonts w:ascii="仿宋_GB2312" w:hAnsi="等线" w:eastAsia="仿宋_GB2312" w:cs="Times New Roman"/>
          <w:b/>
          <w:kern w:val="2"/>
          <w:sz w:val="32"/>
          <w:szCs w:val="32"/>
          <w:lang w:eastAsia="zh-CN"/>
        </w:rPr>
      </w:pPr>
      <w:r>
        <w:rPr>
          <w:rFonts w:hint="eastAsia" w:ascii="仿宋_GB2312" w:hAnsi="等线" w:eastAsia="仿宋_GB2312" w:cs="Times New Roman"/>
          <w:b/>
          <w:kern w:val="2"/>
          <w:sz w:val="32"/>
          <w:szCs w:val="32"/>
          <w:lang w:eastAsia="zh-CN"/>
        </w:rPr>
        <w:t>附件</w:t>
      </w:r>
      <w:r>
        <w:rPr>
          <w:rFonts w:hint="eastAsia" w:ascii="仿宋_GB2312" w:hAnsi="等线" w:eastAsia="仿宋_GB2312" w:cs="Times New Roman"/>
          <w:b/>
          <w:kern w:val="2"/>
          <w:sz w:val="32"/>
          <w:szCs w:val="32"/>
          <w:lang w:val="en-US" w:eastAsia="zh-CN"/>
        </w:rPr>
        <w:t>4</w:t>
      </w:r>
      <w:bookmarkStart w:id="2" w:name="_GoBack"/>
      <w:bookmarkEnd w:id="2"/>
      <w:r>
        <w:rPr>
          <w:rFonts w:ascii="仿宋_GB2312" w:hAnsi="等线" w:eastAsia="仿宋_GB2312" w:cs="Times New Roman"/>
          <w:b/>
          <w:kern w:val="2"/>
          <w:sz w:val="32"/>
          <w:szCs w:val="32"/>
          <w:lang w:eastAsia="zh-CN"/>
        </w:rPr>
        <w:t>：</w:t>
      </w:r>
    </w:p>
    <w:p>
      <w:pPr>
        <w:widowControl w:val="0"/>
        <w:spacing w:line="560" w:lineRule="exact"/>
        <w:jc w:val="center"/>
        <w:rPr>
          <w:rFonts w:ascii="Times New Roman" w:hAnsi="Times New Roman" w:eastAsia="方正小标宋简体" w:cs="Times New Roman"/>
          <w:kern w:val="2"/>
          <w:sz w:val="44"/>
          <w:szCs w:val="44"/>
          <w:lang w:eastAsia="zh-CN"/>
        </w:rPr>
      </w:pPr>
      <w:r>
        <w:rPr>
          <w:rFonts w:hint="eastAsia" w:ascii="Times New Roman" w:hAnsi="Times New Roman" w:eastAsia="方正小标宋简体" w:cs="Times New Roman"/>
          <w:kern w:val="2"/>
          <w:sz w:val="44"/>
          <w:szCs w:val="44"/>
          <w:lang w:eastAsia="zh-CN"/>
        </w:rPr>
        <w:t>宁夏回族自治区制药行业、农药行业、染料行业环境准入指导意见修订说明</w:t>
      </w:r>
    </w:p>
    <w:p>
      <w:pPr>
        <w:spacing w:line="580" w:lineRule="exact"/>
        <w:ind w:firstLine="640" w:firstLineChars="200"/>
        <w:jc w:val="both"/>
        <w:rPr>
          <w:rFonts w:ascii="Times New Roman" w:hAnsi="Times New Roman" w:eastAsia="仿宋_GB2312"/>
          <w:sz w:val="32"/>
          <w:lang w:eastAsia="zh-CN"/>
        </w:rPr>
      </w:pPr>
    </w:p>
    <w:p>
      <w:pPr>
        <w:spacing w:line="580" w:lineRule="exact"/>
        <w:ind w:firstLine="640" w:firstLineChars="200"/>
        <w:jc w:val="both"/>
        <w:rPr>
          <w:rFonts w:ascii="Times New Roman" w:hAnsi="Times New Roman" w:eastAsia="仿宋_GB2312" w:cs="微软雅黑"/>
          <w:color w:val="000000"/>
          <w:sz w:val="32"/>
          <w:lang w:eastAsia="zh-CN"/>
        </w:rPr>
      </w:pPr>
      <w:r>
        <w:rPr>
          <w:rFonts w:hint="eastAsia" w:ascii="Times New Roman" w:hAnsi="Times New Roman" w:eastAsia="仿宋_GB2312" w:cs="微软雅黑"/>
          <w:color w:val="000000"/>
          <w:sz w:val="32"/>
          <w:lang w:eastAsia="zh-CN"/>
        </w:rPr>
        <w:t>为从源头控制污染排放，促进产业结构调整、布局优化和良性发展，自治区生态环境厅、工业和信息化厅、应急管理厅于2021年4月30日联合印发《关于印发&lt;宁夏回族自治区化学原料药行业环境准入指导意见&gt;等文件的通知》（宁环规发〔2021〕1 号），发布了化学原料药、农药、染料等三个行业的环境准入指导意见（以下简称《意见（2021版）》）。《意见（2021版）》填补了我区没有行业环境准入政策性文件的空白，为我区各级生态环境主管部门的建设项目环评文件审查审批提供了技术支撑，为规范我区三大行业生态环境保护管理、提升行业绿色发展水平提供了重要指导，有效支撑了黄河流域生态保护和高质量发展先行区建设，发布实施近5年来，我区新审批的化学原料药、</w:t>
      </w:r>
      <w:r>
        <w:rPr>
          <w:rFonts w:ascii="Times New Roman" w:hAnsi="Times New Roman" w:eastAsia="仿宋_GB2312" w:cs="微软雅黑"/>
          <w:color w:val="000000"/>
          <w:sz w:val="32"/>
          <w:lang w:eastAsia="zh-CN"/>
        </w:rPr>
        <w:t>农药、染料行业建设项目环评文件</w:t>
      </w:r>
      <w:r>
        <w:rPr>
          <w:rFonts w:hint="eastAsia" w:ascii="Times New Roman" w:hAnsi="Times New Roman" w:eastAsia="仿宋_GB2312" w:cs="微软雅黑"/>
          <w:color w:val="000000"/>
          <w:sz w:val="32"/>
          <w:lang w:eastAsia="zh-CN"/>
        </w:rPr>
        <w:t>100%落实了准入要求，各环节环保设施建设水平实现跨越式提升，全行业污染防控能力显著增强。</w:t>
      </w:r>
    </w:p>
    <w:p>
      <w:pPr>
        <w:spacing w:line="580" w:lineRule="exact"/>
        <w:ind w:firstLine="640" w:firstLineChars="200"/>
        <w:jc w:val="both"/>
        <w:rPr>
          <w:rFonts w:ascii="Times New Roman" w:hAnsi="Times New Roman" w:eastAsia="仿宋_GB2312"/>
          <w:sz w:val="32"/>
          <w:lang w:eastAsia="zh-CN"/>
        </w:rPr>
      </w:pPr>
      <w:r>
        <w:rPr>
          <w:rFonts w:hint="eastAsia" w:ascii="Times New Roman" w:hAnsi="Times New Roman" w:eastAsia="仿宋_GB2312" w:cs="微软雅黑"/>
          <w:color w:val="000000"/>
          <w:sz w:val="32"/>
          <w:lang w:eastAsia="zh-CN"/>
        </w:rPr>
        <w:t xml:space="preserve">“十四五”期间，《宁夏回族自治区化工行业高质量发展 </w:t>
      </w:r>
      <w:bookmarkStart w:id="0" w:name="OLE_LINK2"/>
      <w:r>
        <w:rPr>
          <w:rFonts w:hint="eastAsia" w:ascii="Times New Roman" w:hAnsi="Times New Roman" w:eastAsia="仿宋_GB2312" w:cs="微软雅黑"/>
          <w:color w:val="000000"/>
          <w:sz w:val="32"/>
          <w:lang w:eastAsia="zh-CN"/>
        </w:rPr>
        <w:t>“十四五”</w:t>
      </w:r>
      <w:bookmarkEnd w:id="0"/>
      <w:r>
        <w:rPr>
          <w:rFonts w:hint="eastAsia" w:ascii="Times New Roman" w:hAnsi="Times New Roman" w:eastAsia="仿宋_GB2312" w:cs="微软雅黑"/>
          <w:color w:val="000000"/>
          <w:sz w:val="32"/>
          <w:lang w:eastAsia="zh-CN"/>
        </w:rPr>
        <w:t xml:space="preserve"> 规划》《宁夏回族自治区培育壮大新材料产业集群行动方案 (2025—2027 年)》等相关规划均将包括制药、农药、染料在内的精细化工作为自治区现代化工产业发展的核心。为深入贯彻习近平生态文明思想和党的二十届四中全会精神，全面落实党中央、国务院关于美丽中国建设的战略部署，精准科学依法治污，全面</w:t>
      </w:r>
      <w:r>
        <w:rPr>
          <w:rFonts w:ascii="Times New Roman" w:hAnsi="Times New Roman" w:eastAsia="仿宋_GB2312" w:cs="微软雅黑"/>
          <w:color w:val="000000"/>
          <w:sz w:val="32"/>
          <w:lang w:eastAsia="zh-CN"/>
        </w:rPr>
        <w:t>实施</w:t>
      </w:r>
      <w:r>
        <w:rPr>
          <w:rFonts w:hint="eastAsia" w:ascii="Times New Roman" w:hAnsi="Times New Roman" w:eastAsia="仿宋_GB2312" w:cs="微软雅黑"/>
          <w:color w:val="000000"/>
          <w:sz w:val="32"/>
          <w:lang w:eastAsia="zh-CN"/>
        </w:rPr>
        <w:t>自治区党委、政府关于生态环境保护治理攻坚年行动</w:t>
      </w:r>
      <w:r>
        <w:rPr>
          <w:rFonts w:ascii="Times New Roman" w:hAnsi="Times New Roman" w:eastAsia="仿宋_GB2312" w:cs="微软雅黑"/>
          <w:color w:val="000000"/>
          <w:sz w:val="32"/>
          <w:lang w:eastAsia="zh-CN"/>
        </w:rPr>
        <w:t>实施方案，</w:t>
      </w:r>
      <w:r>
        <w:rPr>
          <w:rFonts w:hint="eastAsia" w:ascii="Times New Roman" w:hAnsi="Times New Roman" w:eastAsia="仿宋_GB2312" w:cs="微软雅黑"/>
          <w:color w:val="000000"/>
          <w:sz w:val="32"/>
          <w:lang w:eastAsia="zh-CN"/>
        </w:rPr>
        <w:t>加强全产业链环境源头管控，加快推动我区制药、农药、染料行业绿色低碳转型和高质量发展，自治区生态环境厅会同相关部门启动了《意见（2021版）》的修订工作，形成《宁夏回族自治区制药行业环境准入指导意见（2026年版）》《宁夏回族自治区农药行业环境准入指导意见（2026年版）》《宁夏回族自治区染料行业环境准入指导意见（2026年版）》（以下简称《意见（202</w:t>
      </w:r>
      <w:r>
        <w:rPr>
          <w:rFonts w:ascii="Times New Roman" w:hAnsi="Times New Roman" w:eastAsia="仿宋_GB2312" w:cs="微软雅黑"/>
          <w:color w:val="000000"/>
          <w:sz w:val="32"/>
          <w:lang w:eastAsia="zh-CN"/>
        </w:rPr>
        <w:t>6</w:t>
      </w:r>
      <w:r>
        <w:rPr>
          <w:rFonts w:hint="eastAsia" w:ascii="Times New Roman" w:hAnsi="Times New Roman" w:eastAsia="仿宋_GB2312" w:cs="微软雅黑"/>
          <w:color w:val="000000"/>
          <w:sz w:val="32"/>
          <w:lang w:eastAsia="zh-CN"/>
        </w:rPr>
        <w:t>版）》《意见（2026版）》）。</w:t>
      </w:r>
    </w:p>
    <w:p>
      <w:pPr>
        <w:pStyle w:val="4"/>
        <w:keepNext w:val="0"/>
        <w:keepLines w:val="0"/>
        <w:numPr>
          <w:ilvl w:val="0"/>
          <w:numId w:val="7"/>
        </w:numPr>
        <w:spacing w:before="0" w:line="580" w:lineRule="exact"/>
        <w:ind w:left="0" w:firstLine="640" w:firstLineChars="200"/>
        <w:jc w:val="both"/>
        <w:rPr>
          <w:rFonts w:ascii="黑体" w:hAnsi="黑体" w:eastAsia="黑体"/>
          <w:b w:val="0"/>
          <w:color w:val="000000"/>
          <w:sz w:val="32"/>
          <w:lang w:eastAsia="zh-CN"/>
        </w:rPr>
      </w:pPr>
      <w:r>
        <w:rPr>
          <w:rFonts w:ascii="黑体" w:hAnsi="黑体" w:eastAsia="黑体"/>
          <w:b w:val="0"/>
          <w:color w:val="000000"/>
          <w:sz w:val="32"/>
          <w:lang w:eastAsia="zh-CN"/>
        </w:rPr>
        <w:t>修订必要性</w:t>
      </w:r>
    </w:p>
    <w:p>
      <w:pPr>
        <w:pStyle w:val="5"/>
        <w:keepNext w:val="0"/>
        <w:keepLines w:val="0"/>
        <w:spacing w:before="0" w:line="580" w:lineRule="exact"/>
        <w:ind w:firstLine="642" w:firstLineChars="200"/>
        <w:jc w:val="both"/>
        <w:rPr>
          <w:rFonts w:ascii="楷体_GB2312" w:hAnsi="Times New Roman" w:eastAsia="楷体_GB2312"/>
          <w:sz w:val="32"/>
          <w:lang w:eastAsia="zh-CN"/>
        </w:rPr>
      </w:pPr>
      <w:r>
        <w:rPr>
          <w:rFonts w:hint="eastAsia" w:ascii="楷体_GB2312" w:hAnsi="Times New Roman" w:eastAsia="楷体_GB2312"/>
          <w:color w:val="000000"/>
          <w:sz w:val="32"/>
          <w:lang w:eastAsia="zh-CN"/>
        </w:rPr>
        <w:t>（一）生态环境质量持续改善的需要</w:t>
      </w:r>
    </w:p>
    <w:p>
      <w:pPr>
        <w:spacing w:line="580" w:lineRule="exact"/>
        <w:ind w:firstLine="640" w:firstLineChars="200"/>
        <w:jc w:val="both"/>
        <w:rPr>
          <w:rFonts w:ascii="Times New Roman" w:hAnsi="Times New Roman" w:eastAsia="仿宋_GB2312"/>
          <w:sz w:val="32"/>
          <w:lang w:eastAsia="zh-CN"/>
        </w:rPr>
      </w:pPr>
      <w:r>
        <w:rPr>
          <w:rFonts w:ascii="Times New Roman" w:hAnsi="Times New Roman" w:eastAsia="仿宋_GB2312" w:cs="微软雅黑"/>
          <w:color w:val="000000"/>
          <w:sz w:val="32"/>
          <w:lang w:eastAsia="zh-CN"/>
        </w:rPr>
        <w:t>《环境空气质量标准》（GB 3095-2026）</w:t>
      </w:r>
      <w:r>
        <w:rPr>
          <w:rFonts w:hint="eastAsia" w:ascii="Times New Roman" w:hAnsi="Times New Roman" w:eastAsia="仿宋_GB2312" w:cs="微软雅黑"/>
          <w:color w:val="000000"/>
          <w:sz w:val="32"/>
          <w:lang w:eastAsia="zh-CN"/>
        </w:rPr>
        <w:t>已于2026年3月1日起</w:t>
      </w:r>
      <w:r>
        <w:rPr>
          <w:rFonts w:ascii="Times New Roman" w:hAnsi="Times New Roman" w:eastAsia="仿宋_GB2312" w:cs="微软雅黑"/>
          <w:color w:val="000000"/>
          <w:sz w:val="32"/>
          <w:lang w:eastAsia="zh-CN"/>
        </w:rPr>
        <w:t>正式</w:t>
      </w:r>
      <w:r>
        <w:rPr>
          <w:rFonts w:hint="eastAsia" w:ascii="Times New Roman" w:hAnsi="Times New Roman" w:eastAsia="仿宋_GB2312" w:cs="微软雅黑"/>
          <w:color w:val="000000"/>
          <w:sz w:val="32"/>
          <w:lang w:eastAsia="zh-CN"/>
        </w:rPr>
        <w:t>实施，新标准对细颗粒物</w:t>
      </w:r>
      <w:r>
        <w:rPr>
          <w:rFonts w:ascii="Times New Roman" w:hAnsi="Times New Roman" w:eastAsia="仿宋_GB2312" w:cs="微软雅黑"/>
          <w:color w:val="000000"/>
          <w:sz w:val="32"/>
          <w:lang w:eastAsia="zh-CN"/>
        </w:rPr>
        <w:t>（</w:t>
      </w:r>
      <w:r>
        <w:rPr>
          <w:rFonts w:hint="eastAsia" w:ascii="Times New Roman" w:hAnsi="Times New Roman" w:eastAsia="仿宋_GB2312" w:cs="微软雅黑"/>
          <w:color w:val="000000"/>
          <w:sz w:val="32"/>
          <w:lang w:eastAsia="zh-CN"/>
        </w:rPr>
        <w:t>PM</w:t>
      </w:r>
      <w:r>
        <w:rPr>
          <w:rFonts w:hint="eastAsia" w:ascii="Times New Roman" w:hAnsi="Times New Roman" w:eastAsia="仿宋_GB2312" w:cs="微软雅黑"/>
          <w:color w:val="000000"/>
          <w:sz w:val="32"/>
          <w:vertAlign w:val="subscript"/>
          <w:lang w:eastAsia="zh-CN"/>
        </w:rPr>
        <w:t>2.5</w:t>
      </w:r>
      <w:r>
        <w:rPr>
          <w:rFonts w:ascii="Times New Roman" w:hAnsi="Times New Roman" w:eastAsia="仿宋_GB2312" w:cs="微软雅黑"/>
          <w:color w:val="000000"/>
          <w:sz w:val="32"/>
          <w:lang w:eastAsia="zh-CN"/>
        </w:rPr>
        <w:t>）</w:t>
      </w:r>
      <w:r>
        <w:rPr>
          <w:rFonts w:hint="eastAsia" w:ascii="Times New Roman" w:hAnsi="Times New Roman" w:eastAsia="仿宋_GB2312" w:cs="微软雅黑"/>
          <w:color w:val="000000"/>
          <w:sz w:val="32"/>
          <w:lang w:eastAsia="zh-CN"/>
        </w:rPr>
        <w:t>、可吸入颗粒物（PM</w:t>
      </w:r>
      <w:r>
        <w:rPr>
          <w:rFonts w:hint="eastAsia" w:ascii="Times New Roman" w:hAnsi="Times New Roman" w:eastAsia="仿宋_GB2312" w:cs="微软雅黑"/>
          <w:color w:val="000000"/>
          <w:sz w:val="32"/>
          <w:vertAlign w:val="subscript"/>
          <w:lang w:eastAsia="zh-CN"/>
        </w:rPr>
        <w:t>10</w:t>
      </w:r>
      <w:r>
        <w:rPr>
          <w:rFonts w:hint="eastAsia" w:ascii="Times New Roman" w:hAnsi="Times New Roman" w:eastAsia="仿宋_GB2312" w:cs="微软雅黑"/>
          <w:color w:val="000000"/>
          <w:sz w:val="32"/>
          <w:lang w:eastAsia="zh-CN"/>
        </w:rPr>
        <w:t>）、二氧化硫（SO</w:t>
      </w:r>
      <w:r>
        <w:rPr>
          <w:rFonts w:ascii="Times New Roman" w:hAnsi="Times New Roman" w:eastAsia="仿宋_GB2312" w:cs="微软雅黑"/>
          <w:color w:val="000000"/>
          <w:sz w:val="32"/>
          <w:vertAlign w:val="subscript"/>
          <w:lang w:eastAsia="zh-CN"/>
        </w:rPr>
        <w:t>2</w:t>
      </w:r>
      <w:r>
        <w:rPr>
          <w:rFonts w:hint="eastAsia" w:ascii="Times New Roman" w:hAnsi="Times New Roman" w:eastAsia="仿宋_GB2312" w:cs="微软雅黑"/>
          <w:color w:val="000000"/>
          <w:sz w:val="32"/>
          <w:lang w:eastAsia="zh-CN"/>
        </w:rPr>
        <w:t>）、二氧化氮（NO</w:t>
      </w:r>
      <w:r>
        <w:rPr>
          <w:rFonts w:ascii="Times New Roman" w:hAnsi="Times New Roman" w:eastAsia="仿宋_GB2312" w:cs="微软雅黑"/>
          <w:color w:val="000000"/>
          <w:sz w:val="32"/>
          <w:vertAlign w:val="subscript"/>
          <w:lang w:eastAsia="zh-CN"/>
        </w:rPr>
        <w:t>2</w:t>
      </w:r>
      <w:r>
        <w:rPr>
          <w:rFonts w:hint="eastAsia" w:ascii="Times New Roman" w:hAnsi="Times New Roman" w:eastAsia="仿宋_GB2312" w:cs="微软雅黑"/>
          <w:color w:val="000000"/>
          <w:sz w:val="32"/>
          <w:lang w:eastAsia="zh-CN"/>
        </w:rPr>
        <w:t>）、</w:t>
      </w:r>
      <w:r>
        <w:rPr>
          <w:rFonts w:ascii="Times New Roman" w:hAnsi="Times New Roman" w:eastAsia="仿宋_GB2312" w:cs="微软雅黑"/>
          <w:color w:val="000000"/>
          <w:sz w:val="32"/>
          <w:lang w:eastAsia="zh-CN"/>
        </w:rPr>
        <w:t>臭氧（</w:t>
      </w:r>
      <w:r>
        <w:rPr>
          <w:rFonts w:hint="eastAsia" w:ascii="Times New Roman" w:hAnsi="Times New Roman" w:eastAsia="仿宋_GB2312" w:cs="微软雅黑"/>
          <w:color w:val="000000"/>
          <w:sz w:val="32"/>
          <w:lang w:eastAsia="zh-CN"/>
        </w:rPr>
        <w:t>O</w:t>
      </w:r>
      <w:r>
        <w:rPr>
          <w:rFonts w:ascii="Times New Roman" w:hAnsi="Times New Roman" w:eastAsia="仿宋_GB2312" w:cs="微软雅黑"/>
          <w:color w:val="000000"/>
          <w:sz w:val="32"/>
          <w:vertAlign w:val="subscript"/>
          <w:lang w:eastAsia="zh-CN"/>
        </w:rPr>
        <w:t>3</w:t>
      </w:r>
      <w:r>
        <w:rPr>
          <w:rFonts w:hint="eastAsia" w:ascii="Times New Roman" w:hAnsi="Times New Roman" w:eastAsia="仿宋_GB2312" w:cs="微软雅黑"/>
          <w:color w:val="000000"/>
          <w:sz w:val="32"/>
          <w:lang w:eastAsia="zh-CN"/>
        </w:rPr>
        <w:t>）等环境</w:t>
      </w:r>
      <w:r>
        <w:rPr>
          <w:rFonts w:ascii="Times New Roman" w:hAnsi="Times New Roman" w:eastAsia="仿宋_GB2312" w:cs="微软雅黑"/>
          <w:color w:val="000000"/>
          <w:sz w:val="32"/>
          <w:lang w:eastAsia="zh-CN"/>
        </w:rPr>
        <w:t>空气</w:t>
      </w:r>
      <w:r>
        <w:rPr>
          <w:rFonts w:hint="eastAsia" w:ascii="Times New Roman" w:hAnsi="Times New Roman" w:eastAsia="仿宋_GB2312" w:cs="微软雅黑"/>
          <w:color w:val="000000"/>
          <w:sz w:val="32"/>
          <w:lang w:eastAsia="zh-CN"/>
        </w:rPr>
        <w:t>污染物浓度限值全面收严，其中过渡期PM</w:t>
      </w:r>
      <w:r>
        <w:rPr>
          <w:rFonts w:hint="eastAsia" w:ascii="Times New Roman" w:hAnsi="Times New Roman" w:eastAsia="仿宋_GB2312" w:cs="微软雅黑"/>
          <w:color w:val="000000"/>
          <w:sz w:val="32"/>
          <w:vertAlign w:val="subscript"/>
          <w:lang w:eastAsia="zh-CN"/>
        </w:rPr>
        <w:t>2.5</w:t>
      </w:r>
      <w:r>
        <w:rPr>
          <w:rFonts w:hint="eastAsia" w:ascii="Times New Roman" w:hAnsi="Times New Roman" w:eastAsia="仿宋_GB2312" w:cs="微软雅黑"/>
          <w:color w:val="000000"/>
          <w:sz w:val="32"/>
          <w:lang w:eastAsia="zh-CN"/>
        </w:rPr>
        <w:t>二级年均浓度限值从35微克/立方米收严至</w:t>
      </w:r>
      <w:r>
        <w:rPr>
          <w:rFonts w:ascii="Times New Roman" w:hAnsi="Times New Roman" w:eastAsia="仿宋_GB2312" w:cs="微软雅黑"/>
          <w:color w:val="000000"/>
          <w:sz w:val="32"/>
          <w:lang w:eastAsia="zh-CN"/>
        </w:rPr>
        <w:t>30</w:t>
      </w:r>
      <w:r>
        <w:rPr>
          <w:rFonts w:hint="eastAsia" w:ascii="Times New Roman" w:hAnsi="Times New Roman" w:eastAsia="仿宋_GB2312" w:cs="微软雅黑"/>
          <w:color w:val="000000"/>
          <w:sz w:val="32"/>
          <w:lang w:eastAsia="zh-CN"/>
        </w:rPr>
        <w:t>微克/立方米，2031年1月1日</w:t>
      </w:r>
      <w:r>
        <w:rPr>
          <w:rFonts w:ascii="Times New Roman" w:hAnsi="Times New Roman" w:eastAsia="仿宋_GB2312" w:cs="微软雅黑"/>
          <w:color w:val="000000"/>
          <w:sz w:val="32"/>
          <w:lang w:eastAsia="zh-CN"/>
        </w:rPr>
        <w:t>起</w:t>
      </w:r>
      <w:r>
        <w:rPr>
          <w:rFonts w:hint="eastAsia" w:ascii="Times New Roman" w:hAnsi="Times New Roman" w:eastAsia="仿宋_GB2312" w:cs="微软雅黑"/>
          <w:color w:val="000000"/>
          <w:sz w:val="32"/>
          <w:lang w:eastAsia="zh-CN"/>
        </w:rPr>
        <w:t>收严至25微克/立方米</w:t>
      </w:r>
      <w:r>
        <w:rPr>
          <w:rFonts w:ascii="Times New Roman" w:hAnsi="Times New Roman" w:eastAsia="仿宋_GB2312" w:cs="微软雅黑"/>
          <w:color w:val="000000"/>
          <w:sz w:val="32"/>
          <w:lang w:eastAsia="zh-CN"/>
        </w:rPr>
        <w:t>。</w:t>
      </w:r>
      <w:r>
        <w:rPr>
          <w:rFonts w:hint="eastAsia" w:ascii="Times New Roman" w:hAnsi="Times New Roman" w:eastAsia="仿宋_GB2312" w:cs="微软雅黑"/>
          <w:color w:val="000000"/>
          <w:sz w:val="32"/>
          <w:lang w:eastAsia="zh-CN"/>
        </w:rPr>
        <w:t>制药</w:t>
      </w:r>
      <w:r>
        <w:rPr>
          <w:rFonts w:ascii="Times New Roman" w:hAnsi="Times New Roman" w:eastAsia="仿宋_GB2312" w:cs="微软雅黑"/>
          <w:color w:val="000000"/>
          <w:sz w:val="32"/>
          <w:lang w:eastAsia="zh-CN"/>
        </w:rPr>
        <w:t>、农药、染料等精细化工行业是挥发性有机物（VOCs）的重要排放源，而VOCs是PM</w:t>
      </w:r>
      <w:r>
        <w:rPr>
          <w:rFonts w:ascii="Times New Roman" w:hAnsi="Times New Roman" w:eastAsia="仿宋_GB2312" w:cs="微软雅黑"/>
          <w:color w:val="000000"/>
          <w:sz w:val="32"/>
          <w:vertAlign w:val="subscript"/>
          <w:lang w:eastAsia="zh-CN"/>
        </w:rPr>
        <w:t>2.5</w:t>
      </w:r>
      <w:r>
        <w:rPr>
          <w:rFonts w:ascii="Times New Roman" w:hAnsi="Times New Roman" w:eastAsia="仿宋_GB2312" w:cs="微软雅黑"/>
          <w:color w:val="000000"/>
          <w:sz w:val="32"/>
          <w:lang w:eastAsia="zh-CN"/>
        </w:rPr>
        <w:t>和</w:t>
      </w:r>
      <w:r>
        <w:rPr>
          <w:rFonts w:hint="eastAsia" w:ascii="Times New Roman" w:hAnsi="Times New Roman" w:eastAsia="仿宋_GB2312" w:cs="微软雅黑"/>
          <w:color w:val="000000"/>
          <w:sz w:val="32"/>
          <w:lang w:eastAsia="zh-CN"/>
        </w:rPr>
        <w:t>O</w:t>
      </w:r>
      <w:r>
        <w:rPr>
          <w:rFonts w:ascii="Times New Roman" w:hAnsi="Times New Roman" w:eastAsia="仿宋_GB2312" w:cs="微软雅黑"/>
          <w:color w:val="000000"/>
          <w:sz w:val="32"/>
          <w:vertAlign w:val="subscript"/>
          <w:lang w:eastAsia="zh-CN"/>
        </w:rPr>
        <w:t>3</w:t>
      </w:r>
      <w:r>
        <w:rPr>
          <w:rFonts w:ascii="Times New Roman" w:hAnsi="Times New Roman" w:eastAsia="仿宋_GB2312" w:cs="微软雅黑"/>
          <w:color w:val="000000"/>
          <w:sz w:val="32"/>
          <w:lang w:eastAsia="zh-CN"/>
        </w:rPr>
        <w:t>协同控制的核心污染物，</w:t>
      </w:r>
      <w:r>
        <w:rPr>
          <w:rFonts w:hint="eastAsia" w:ascii="Times New Roman" w:hAnsi="Times New Roman" w:eastAsia="仿宋_GB2312" w:cs="微软雅黑"/>
          <w:color w:val="000000"/>
          <w:sz w:val="32"/>
          <w:lang w:eastAsia="zh-CN"/>
        </w:rPr>
        <w:t>因此，</w:t>
      </w:r>
      <w:r>
        <w:rPr>
          <w:rFonts w:ascii="Times New Roman" w:hAnsi="Times New Roman" w:eastAsia="仿宋_GB2312" w:cs="微软雅黑"/>
          <w:color w:val="000000"/>
          <w:sz w:val="32"/>
          <w:lang w:eastAsia="zh-CN"/>
        </w:rPr>
        <w:t>亟需通过修订准入意见强化行业污染管控，支撑区域环境质量持续</w:t>
      </w:r>
      <w:r>
        <w:rPr>
          <w:rFonts w:hint="eastAsia" w:ascii="Times New Roman" w:hAnsi="Times New Roman" w:eastAsia="仿宋_GB2312" w:cs="微软雅黑"/>
          <w:color w:val="000000"/>
          <w:sz w:val="32"/>
          <w:lang w:eastAsia="zh-CN"/>
        </w:rPr>
        <w:t>改善</w:t>
      </w:r>
      <w:r>
        <w:rPr>
          <w:rFonts w:ascii="Times New Roman" w:hAnsi="Times New Roman" w:eastAsia="仿宋_GB2312" w:cs="微软雅黑"/>
          <w:color w:val="000000"/>
          <w:sz w:val="32"/>
          <w:lang w:eastAsia="zh-CN"/>
        </w:rPr>
        <w:t>。</w:t>
      </w:r>
    </w:p>
    <w:p>
      <w:pPr>
        <w:pStyle w:val="5"/>
        <w:keepNext w:val="0"/>
        <w:keepLines w:val="0"/>
        <w:spacing w:before="0" w:line="580" w:lineRule="exact"/>
        <w:ind w:firstLine="642" w:firstLineChars="200"/>
        <w:jc w:val="both"/>
        <w:rPr>
          <w:rFonts w:ascii="楷体_GB2312" w:hAnsi="Times New Roman" w:eastAsia="楷体_GB2312"/>
          <w:sz w:val="32"/>
          <w:lang w:eastAsia="zh-CN"/>
        </w:rPr>
      </w:pPr>
      <w:r>
        <w:rPr>
          <w:rFonts w:hint="eastAsia" w:ascii="楷体_GB2312" w:hAnsi="Times New Roman" w:eastAsia="楷体_GB2312"/>
          <w:color w:val="000000"/>
          <w:sz w:val="32"/>
          <w:lang w:eastAsia="zh-CN"/>
        </w:rPr>
        <w:t>（二）环境管理要求升级的需要</w:t>
      </w:r>
    </w:p>
    <w:p>
      <w:pPr>
        <w:spacing w:line="580" w:lineRule="exact"/>
        <w:ind w:firstLine="640" w:firstLineChars="200"/>
        <w:jc w:val="both"/>
        <w:rPr>
          <w:rFonts w:ascii="Times New Roman" w:hAnsi="Times New Roman" w:eastAsia="仿宋_GB2312"/>
          <w:sz w:val="32"/>
          <w:lang w:eastAsia="zh-CN"/>
        </w:rPr>
      </w:pPr>
      <w:r>
        <w:rPr>
          <w:rFonts w:hint="eastAsia" w:ascii="Times New Roman" w:hAnsi="Times New Roman" w:eastAsia="仿宋_GB2312" w:cs="微软雅黑"/>
          <w:color w:val="000000"/>
          <w:sz w:val="32"/>
          <w:lang w:eastAsia="zh-CN"/>
        </w:rPr>
        <w:t>“十四五”期间，</w:t>
      </w:r>
      <w:r>
        <w:rPr>
          <w:rFonts w:ascii="Times New Roman" w:hAnsi="Times New Roman" w:eastAsia="仿宋_GB2312" w:cs="微软雅黑"/>
          <w:color w:val="000000"/>
          <w:sz w:val="32"/>
          <w:lang w:eastAsia="zh-CN"/>
        </w:rPr>
        <w:t>国家先后发布新污染物治理、碳排放双控等系列政策，将制药、农药、染料行业纳入新污染物管控重点领域，要求环评阶段开展新污染物识别评价，并将温室气体排放</w:t>
      </w:r>
      <w:r>
        <w:rPr>
          <w:rFonts w:hint="eastAsia" w:ascii="Times New Roman" w:hAnsi="Times New Roman" w:eastAsia="仿宋_GB2312" w:cs="微软雅黑"/>
          <w:color w:val="000000"/>
          <w:sz w:val="32"/>
          <w:lang w:eastAsia="zh-CN"/>
        </w:rPr>
        <w:t>评价</w:t>
      </w:r>
      <w:r>
        <w:rPr>
          <w:rFonts w:ascii="Times New Roman" w:hAnsi="Times New Roman" w:eastAsia="仿宋_GB2312" w:cs="微软雅黑"/>
          <w:color w:val="000000"/>
          <w:sz w:val="32"/>
          <w:lang w:eastAsia="zh-CN"/>
        </w:rPr>
        <w:t>纳入环评管理体系。现行</w:t>
      </w:r>
      <w:r>
        <w:rPr>
          <w:rFonts w:hint="eastAsia" w:ascii="Times New Roman" w:hAnsi="Times New Roman" w:eastAsia="仿宋_GB2312" w:cs="微软雅黑"/>
          <w:color w:val="000000"/>
          <w:sz w:val="32"/>
          <w:lang w:eastAsia="zh-CN"/>
        </w:rPr>
        <w:t>《意见（202</w:t>
      </w:r>
      <w:r>
        <w:rPr>
          <w:rFonts w:ascii="Times New Roman" w:hAnsi="Times New Roman" w:eastAsia="仿宋_GB2312" w:cs="微软雅黑"/>
          <w:color w:val="000000"/>
          <w:sz w:val="32"/>
          <w:lang w:eastAsia="zh-CN"/>
        </w:rPr>
        <w:t>1</w:t>
      </w:r>
      <w:r>
        <w:rPr>
          <w:rFonts w:hint="eastAsia" w:ascii="Times New Roman" w:hAnsi="Times New Roman" w:eastAsia="仿宋_GB2312" w:cs="微软雅黑"/>
          <w:color w:val="000000"/>
          <w:sz w:val="32"/>
          <w:lang w:eastAsia="zh-CN"/>
        </w:rPr>
        <w:t>版）》</w:t>
      </w:r>
      <w:r>
        <w:rPr>
          <w:rFonts w:ascii="Times New Roman" w:hAnsi="Times New Roman" w:eastAsia="仿宋_GB2312" w:cs="微软雅黑"/>
          <w:color w:val="000000"/>
          <w:sz w:val="32"/>
          <w:lang w:eastAsia="zh-CN"/>
        </w:rPr>
        <w:t>已难以覆盖上述新的管理要求，需通过修订实现政策衔接。</w:t>
      </w:r>
    </w:p>
    <w:p>
      <w:pPr>
        <w:pStyle w:val="5"/>
        <w:keepNext w:val="0"/>
        <w:keepLines w:val="0"/>
        <w:spacing w:before="0" w:line="580" w:lineRule="exact"/>
        <w:ind w:firstLine="642" w:firstLineChars="200"/>
        <w:jc w:val="both"/>
        <w:rPr>
          <w:rFonts w:ascii="楷体_GB2312" w:hAnsi="Times New Roman" w:eastAsia="楷体_GB2312"/>
          <w:sz w:val="32"/>
          <w:lang w:eastAsia="zh-CN"/>
        </w:rPr>
      </w:pPr>
      <w:r>
        <w:rPr>
          <w:rFonts w:hint="eastAsia" w:ascii="楷体_GB2312" w:hAnsi="Times New Roman" w:eastAsia="楷体_GB2312"/>
          <w:color w:val="000000"/>
          <w:sz w:val="32"/>
          <w:lang w:eastAsia="zh-CN"/>
        </w:rPr>
        <w:t>（三）行业技术水平提升的需要</w:t>
      </w:r>
    </w:p>
    <w:p>
      <w:pPr>
        <w:spacing w:line="580" w:lineRule="exact"/>
        <w:ind w:firstLine="640" w:firstLineChars="200"/>
        <w:jc w:val="both"/>
        <w:rPr>
          <w:rFonts w:ascii="Times New Roman" w:hAnsi="Times New Roman" w:eastAsia="仿宋_GB2312"/>
          <w:sz w:val="32"/>
          <w:lang w:eastAsia="zh-CN"/>
        </w:rPr>
      </w:pPr>
      <w:r>
        <w:rPr>
          <w:rFonts w:hint="eastAsia" w:ascii="Times New Roman" w:hAnsi="Times New Roman" w:eastAsia="仿宋_GB2312" w:cs="微软雅黑"/>
          <w:color w:val="000000"/>
          <w:sz w:val="32"/>
          <w:lang w:eastAsia="zh-CN"/>
        </w:rPr>
        <w:t>《意见（202</w:t>
      </w:r>
      <w:r>
        <w:rPr>
          <w:rFonts w:ascii="Times New Roman" w:hAnsi="Times New Roman" w:eastAsia="仿宋_GB2312" w:cs="微软雅黑"/>
          <w:color w:val="000000"/>
          <w:sz w:val="32"/>
          <w:lang w:eastAsia="zh-CN"/>
        </w:rPr>
        <w:t>1</w:t>
      </w:r>
      <w:r>
        <w:rPr>
          <w:rFonts w:hint="eastAsia" w:ascii="Times New Roman" w:hAnsi="Times New Roman" w:eastAsia="仿宋_GB2312" w:cs="微软雅黑"/>
          <w:color w:val="000000"/>
          <w:sz w:val="32"/>
          <w:lang w:eastAsia="zh-CN"/>
        </w:rPr>
        <w:t>版）》发布实施后，</w:t>
      </w:r>
      <w:r>
        <w:rPr>
          <w:rFonts w:ascii="Times New Roman" w:hAnsi="Times New Roman" w:eastAsia="仿宋_GB2312" w:cs="微软雅黑"/>
          <w:color w:val="000000"/>
          <w:sz w:val="32"/>
          <w:lang w:eastAsia="zh-CN"/>
        </w:rPr>
        <w:t>国家陆续发布制药、农药行业污染防治可行技术指南</w:t>
      </w:r>
      <w:r>
        <w:rPr>
          <w:rFonts w:hint="eastAsia" w:ascii="Times New Roman" w:hAnsi="Times New Roman" w:eastAsia="仿宋_GB2312" w:cs="微软雅黑"/>
          <w:color w:val="000000"/>
          <w:sz w:val="32"/>
          <w:lang w:eastAsia="zh-CN"/>
        </w:rPr>
        <w:t>和精细化工产业创新发展规划等</w:t>
      </w:r>
      <w:r>
        <w:rPr>
          <w:rFonts w:ascii="Times New Roman" w:hAnsi="Times New Roman" w:eastAsia="仿宋_GB2312" w:cs="微软雅黑"/>
          <w:color w:val="000000"/>
          <w:sz w:val="32"/>
          <w:lang w:eastAsia="zh-CN"/>
        </w:rPr>
        <w:t>，行业清洁生产和污染治理技术水平显著提升，</w:t>
      </w:r>
      <w:bookmarkStart w:id="1" w:name="OLE_LINK1"/>
      <w:r>
        <w:rPr>
          <w:rFonts w:hint="eastAsia" w:ascii="Times New Roman" w:hAnsi="Times New Roman" w:eastAsia="仿宋_GB2312" w:cs="微软雅黑"/>
          <w:color w:val="000000"/>
          <w:sz w:val="32"/>
          <w:lang w:eastAsia="zh-CN"/>
        </w:rPr>
        <w:t>《意见（202</w:t>
      </w:r>
      <w:r>
        <w:rPr>
          <w:rFonts w:ascii="Times New Roman" w:hAnsi="Times New Roman" w:eastAsia="仿宋_GB2312" w:cs="微软雅黑"/>
          <w:color w:val="000000"/>
          <w:sz w:val="32"/>
          <w:lang w:eastAsia="zh-CN"/>
        </w:rPr>
        <w:t>1</w:t>
      </w:r>
      <w:r>
        <w:rPr>
          <w:rFonts w:hint="eastAsia" w:ascii="Times New Roman" w:hAnsi="Times New Roman" w:eastAsia="仿宋_GB2312" w:cs="微软雅黑"/>
          <w:color w:val="000000"/>
          <w:sz w:val="32"/>
          <w:lang w:eastAsia="zh-CN"/>
        </w:rPr>
        <w:t>版）》</w:t>
      </w:r>
      <w:bookmarkEnd w:id="1"/>
      <w:r>
        <w:rPr>
          <w:rFonts w:ascii="Times New Roman" w:hAnsi="Times New Roman" w:eastAsia="仿宋_GB2312" w:cs="微软雅黑"/>
          <w:color w:val="000000"/>
          <w:sz w:val="32"/>
          <w:lang w:eastAsia="zh-CN"/>
        </w:rPr>
        <w:t>已不适应当前行业技术发展趋势，需通过修订将先进技术经验转化为准入要求，推动行业技术进步。</w:t>
      </w:r>
    </w:p>
    <w:p>
      <w:pPr>
        <w:pStyle w:val="4"/>
        <w:keepNext w:val="0"/>
        <w:keepLines w:val="0"/>
        <w:spacing w:before="0" w:line="580" w:lineRule="exact"/>
        <w:ind w:firstLine="642" w:firstLineChars="200"/>
        <w:jc w:val="both"/>
        <w:rPr>
          <w:rFonts w:ascii="黑体" w:hAnsi="黑体" w:eastAsia="黑体"/>
          <w:sz w:val="32"/>
          <w:lang w:eastAsia="zh-CN"/>
        </w:rPr>
      </w:pPr>
      <w:r>
        <w:rPr>
          <w:rFonts w:ascii="黑体" w:hAnsi="黑体" w:eastAsia="黑体"/>
          <w:color w:val="000000"/>
          <w:sz w:val="32"/>
          <w:lang w:eastAsia="zh-CN"/>
        </w:rPr>
        <w:t>二、修订原则</w:t>
      </w:r>
    </w:p>
    <w:p>
      <w:pPr>
        <w:pStyle w:val="16"/>
        <w:numPr>
          <w:ilvl w:val="0"/>
          <w:numId w:val="0"/>
        </w:numPr>
        <w:spacing w:line="580" w:lineRule="exact"/>
        <w:ind w:firstLine="642" w:firstLineChars="200"/>
        <w:jc w:val="both"/>
        <w:rPr>
          <w:rFonts w:ascii="Times New Roman" w:hAnsi="Times New Roman" w:eastAsia="仿宋_GB2312"/>
          <w:sz w:val="32"/>
          <w:lang w:eastAsia="zh-CN"/>
        </w:rPr>
      </w:pPr>
      <w:r>
        <w:rPr>
          <w:rFonts w:hint="eastAsia" w:ascii="楷体_GB2312" w:hAnsi="Times New Roman" w:eastAsia="楷体_GB2312" w:cs="微软雅黑"/>
          <w:b/>
          <w:color w:val="000000"/>
          <w:sz w:val="32"/>
          <w:lang w:eastAsia="zh-CN"/>
        </w:rPr>
        <w:t>（一）生态优先，绿色发展</w:t>
      </w:r>
      <w:r>
        <w:rPr>
          <w:rFonts w:hint="eastAsia" w:ascii="楷体_GB2312" w:hAnsi="Times New Roman" w:eastAsia="楷体_GB2312" w:cs="微软雅黑"/>
          <w:color w:val="000000"/>
          <w:sz w:val="32"/>
          <w:lang w:eastAsia="zh-CN"/>
        </w:rPr>
        <w:t>。</w:t>
      </w:r>
      <w:r>
        <w:rPr>
          <w:rFonts w:ascii="Times New Roman" w:hAnsi="Times New Roman" w:eastAsia="仿宋_GB2312" w:cs="微软雅黑"/>
          <w:color w:val="000000"/>
          <w:sz w:val="32"/>
          <w:lang w:eastAsia="zh-CN"/>
        </w:rPr>
        <w:t>将绿色低碳理念贯穿准入管理全过程，推动行业减污降碳协同增效。</w:t>
      </w:r>
    </w:p>
    <w:p>
      <w:pPr>
        <w:pStyle w:val="16"/>
        <w:numPr>
          <w:ilvl w:val="0"/>
          <w:numId w:val="0"/>
        </w:numPr>
        <w:spacing w:line="580" w:lineRule="exact"/>
        <w:ind w:firstLine="642" w:firstLineChars="200"/>
        <w:jc w:val="both"/>
        <w:rPr>
          <w:rFonts w:ascii="Times New Roman" w:hAnsi="Times New Roman" w:eastAsia="仿宋_GB2312"/>
          <w:sz w:val="32"/>
          <w:lang w:eastAsia="zh-CN"/>
        </w:rPr>
      </w:pPr>
      <w:r>
        <w:rPr>
          <w:rFonts w:hint="eastAsia" w:ascii="楷体_GB2312" w:hAnsi="Times New Roman" w:eastAsia="楷体_GB2312" w:cs="微软雅黑"/>
          <w:b/>
          <w:color w:val="000000"/>
          <w:sz w:val="32"/>
          <w:lang w:eastAsia="zh-CN"/>
        </w:rPr>
        <w:t>（二）</w:t>
      </w:r>
      <w:r>
        <w:rPr>
          <w:rFonts w:ascii="楷体_GB2312" w:hAnsi="Times New Roman" w:eastAsia="楷体_GB2312" w:cs="微软雅黑"/>
          <w:b/>
          <w:color w:val="000000"/>
          <w:sz w:val="32"/>
          <w:lang w:eastAsia="zh-CN"/>
        </w:rPr>
        <w:t>从严管控，风险防范</w:t>
      </w:r>
      <w:r>
        <w:rPr>
          <w:rFonts w:hint="eastAsia" w:ascii="楷体_GB2312" w:hAnsi="Times New Roman" w:eastAsia="楷体_GB2312" w:cs="微软雅黑"/>
          <w:b/>
          <w:color w:val="000000"/>
          <w:sz w:val="32"/>
          <w:lang w:eastAsia="zh-CN"/>
        </w:rPr>
        <w:t>。</w:t>
      </w:r>
      <w:r>
        <w:rPr>
          <w:rFonts w:ascii="Times New Roman" w:hAnsi="Times New Roman" w:eastAsia="仿宋_GB2312" w:cs="微软雅黑"/>
          <w:color w:val="000000"/>
          <w:sz w:val="32"/>
          <w:lang w:eastAsia="zh-CN"/>
        </w:rPr>
        <w:t>对标</w:t>
      </w:r>
      <w:r>
        <w:rPr>
          <w:rFonts w:hint="eastAsia" w:ascii="Times New Roman" w:hAnsi="Times New Roman" w:eastAsia="仿宋_GB2312" w:cs="微软雅黑"/>
          <w:color w:val="000000"/>
          <w:sz w:val="32"/>
          <w:lang w:eastAsia="zh-CN"/>
        </w:rPr>
        <w:t>行业</w:t>
      </w:r>
      <w:r>
        <w:rPr>
          <w:rFonts w:ascii="Times New Roman" w:hAnsi="Times New Roman" w:eastAsia="仿宋_GB2312" w:cs="微软雅黑"/>
          <w:color w:val="000000"/>
          <w:sz w:val="32"/>
          <w:lang w:eastAsia="zh-CN"/>
        </w:rPr>
        <w:t>先进水平，严格污染物排放管控，强化环境风险全流程防控。</w:t>
      </w:r>
    </w:p>
    <w:p>
      <w:pPr>
        <w:pStyle w:val="16"/>
        <w:numPr>
          <w:ilvl w:val="0"/>
          <w:numId w:val="0"/>
        </w:numPr>
        <w:spacing w:line="580" w:lineRule="exact"/>
        <w:ind w:firstLine="642" w:firstLineChars="200"/>
        <w:jc w:val="both"/>
        <w:rPr>
          <w:rFonts w:ascii="Times New Roman" w:hAnsi="Times New Roman" w:eastAsia="仿宋_GB2312"/>
          <w:sz w:val="32"/>
          <w:lang w:eastAsia="zh-CN"/>
        </w:rPr>
      </w:pPr>
      <w:r>
        <w:rPr>
          <w:rFonts w:hint="eastAsia" w:ascii="楷体_GB2312" w:hAnsi="Times New Roman" w:eastAsia="楷体_GB2312" w:cs="微软雅黑"/>
          <w:b/>
          <w:color w:val="000000"/>
          <w:sz w:val="32"/>
          <w:lang w:eastAsia="zh-CN"/>
        </w:rPr>
        <w:t>（三）</w:t>
      </w:r>
      <w:r>
        <w:rPr>
          <w:rFonts w:ascii="楷体_GB2312" w:hAnsi="Times New Roman" w:eastAsia="楷体_GB2312" w:cs="微软雅黑"/>
          <w:b/>
          <w:color w:val="000000"/>
          <w:sz w:val="32"/>
          <w:lang w:eastAsia="zh-CN"/>
        </w:rPr>
        <w:t>科学合理，分类指导</w:t>
      </w:r>
      <w:r>
        <w:rPr>
          <w:rFonts w:hint="eastAsia" w:ascii="楷体_GB2312" w:hAnsi="Times New Roman" w:eastAsia="楷体_GB2312" w:cs="微软雅黑"/>
          <w:b/>
          <w:color w:val="000000"/>
          <w:sz w:val="32"/>
          <w:lang w:eastAsia="zh-CN"/>
        </w:rPr>
        <w:t>。</w:t>
      </w:r>
      <w:r>
        <w:rPr>
          <w:rFonts w:ascii="Times New Roman" w:hAnsi="Times New Roman" w:eastAsia="仿宋_GB2312" w:cs="微软雅黑"/>
          <w:color w:val="000000"/>
          <w:sz w:val="32"/>
          <w:lang w:eastAsia="zh-CN"/>
        </w:rPr>
        <w:t>结合宁夏产业实际和区域环境特征，针对不同行业制定差异化准入要求。</w:t>
      </w:r>
    </w:p>
    <w:p>
      <w:pPr>
        <w:pStyle w:val="16"/>
        <w:numPr>
          <w:ilvl w:val="0"/>
          <w:numId w:val="0"/>
        </w:numPr>
        <w:spacing w:line="580" w:lineRule="exact"/>
        <w:ind w:firstLine="642" w:firstLineChars="200"/>
        <w:jc w:val="both"/>
        <w:rPr>
          <w:rFonts w:ascii="Times New Roman" w:hAnsi="Times New Roman" w:eastAsia="仿宋_GB2312"/>
          <w:sz w:val="32"/>
          <w:lang w:eastAsia="zh-CN"/>
        </w:rPr>
      </w:pPr>
      <w:r>
        <w:rPr>
          <w:rFonts w:hint="eastAsia" w:ascii="楷体_GB2312" w:hAnsi="Times New Roman" w:eastAsia="楷体_GB2312" w:cs="微软雅黑"/>
          <w:b/>
          <w:color w:val="000000"/>
          <w:sz w:val="32"/>
          <w:lang w:eastAsia="zh-CN"/>
        </w:rPr>
        <w:t>（四）</w:t>
      </w:r>
      <w:r>
        <w:rPr>
          <w:rFonts w:ascii="楷体_GB2312" w:hAnsi="Times New Roman" w:eastAsia="楷体_GB2312" w:cs="微软雅黑"/>
          <w:b/>
          <w:color w:val="000000"/>
          <w:sz w:val="32"/>
          <w:lang w:eastAsia="zh-CN"/>
        </w:rPr>
        <w:t>衔接协调，系统推进</w:t>
      </w:r>
      <w:r>
        <w:rPr>
          <w:rFonts w:hint="eastAsia" w:ascii="楷体_GB2312" w:hAnsi="Times New Roman" w:eastAsia="楷体_GB2312" w:cs="微软雅黑"/>
          <w:b/>
          <w:color w:val="000000"/>
          <w:sz w:val="32"/>
          <w:lang w:eastAsia="zh-CN"/>
        </w:rPr>
        <w:t>。</w:t>
      </w:r>
      <w:r>
        <w:rPr>
          <w:rFonts w:ascii="Times New Roman" w:hAnsi="Times New Roman" w:eastAsia="仿宋_GB2312" w:cs="微软雅黑"/>
          <w:color w:val="000000"/>
          <w:sz w:val="32"/>
          <w:lang w:eastAsia="zh-CN"/>
        </w:rPr>
        <w:t>注重与现有法律法规、标准规范的衔接，形成环境管理合力。</w:t>
      </w:r>
    </w:p>
    <w:p>
      <w:pPr>
        <w:pStyle w:val="4"/>
        <w:keepNext w:val="0"/>
        <w:keepLines w:val="0"/>
        <w:spacing w:before="0" w:line="580" w:lineRule="exact"/>
        <w:ind w:firstLine="640" w:firstLineChars="200"/>
        <w:jc w:val="both"/>
        <w:rPr>
          <w:rFonts w:ascii="黑体" w:hAnsi="黑体" w:eastAsia="黑体"/>
          <w:b w:val="0"/>
          <w:sz w:val="32"/>
          <w:lang w:eastAsia="zh-CN"/>
        </w:rPr>
      </w:pPr>
      <w:r>
        <w:rPr>
          <w:rFonts w:ascii="黑体" w:hAnsi="黑体" w:eastAsia="黑体"/>
          <w:b w:val="0"/>
          <w:color w:val="000000"/>
          <w:sz w:val="32"/>
          <w:lang w:eastAsia="zh-CN"/>
        </w:rPr>
        <w:t>三、修订主要内容</w:t>
      </w:r>
    </w:p>
    <w:p>
      <w:pPr>
        <w:pStyle w:val="5"/>
        <w:keepNext w:val="0"/>
        <w:keepLines w:val="0"/>
        <w:spacing w:before="0" w:line="580" w:lineRule="exact"/>
        <w:ind w:firstLine="642" w:firstLineChars="200"/>
        <w:jc w:val="both"/>
        <w:rPr>
          <w:rFonts w:ascii="楷体_GB2312" w:hAnsi="Times New Roman" w:eastAsia="楷体_GB2312"/>
          <w:color w:val="000000"/>
          <w:sz w:val="32"/>
          <w:lang w:eastAsia="zh-CN"/>
        </w:rPr>
      </w:pPr>
      <w:r>
        <w:rPr>
          <w:rFonts w:ascii="楷体_GB2312" w:hAnsi="Times New Roman" w:eastAsia="楷体_GB2312"/>
          <w:color w:val="000000"/>
          <w:sz w:val="32"/>
          <w:lang w:eastAsia="zh-CN"/>
        </w:rPr>
        <w:t>（一）优化适用范围</w:t>
      </w:r>
    </w:p>
    <w:p>
      <w:pPr>
        <w:spacing w:line="580" w:lineRule="exact"/>
        <w:ind w:firstLine="640" w:firstLineChars="200"/>
        <w:jc w:val="both"/>
        <w:rPr>
          <w:rFonts w:ascii="Times New Roman" w:hAnsi="Times New Roman" w:eastAsia="仿宋_GB2312"/>
          <w:sz w:val="32"/>
          <w:lang w:eastAsia="zh-CN"/>
        </w:rPr>
      </w:pPr>
      <w:r>
        <w:rPr>
          <w:rFonts w:ascii="Times New Roman" w:hAnsi="Times New Roman" w:eastAsia="仿宋_GB2312" w:cs="微软雅黑"/>
          <w:color w:val="000000"/>
          <w:sz w:val="32"/>
          <w:lang w:eastAsia="zh-CN"/>
        </w:rPr>
        <w:t>扩大行业覆盖范围，制药行业在化学原料药、制剂制造基础上新增生物药品制造类别，同时覆盖药物研发机构及医药中间体项目；农药、染料行业统一表述，明确涵盖全产业链项目，实现行业环境准入全覆盖。</w:t>
      </w:r>
    </w:p>
    <w:p>
      <w:pPr>
        <w:pStyle w:val="5"/>
        <w:keepNext w:val="0"/>
        <w:keepLines w:val="0"/>
        <w:spacing w:before="0" w:line="580" w:lineRule="exact"/>
        <w:ind w:firstLine="642" w:firstLineChars="200"/>
        <w:jc w:val="both"/>
        <w:rPr>
          <w:rFonts w:ascii="楷体_GB2312" w:hAnsi="Times New Roman" w:eastAsia="楷体_GB2312"/>
          <w:color w:val="000000"/>
          <w:sz w:val="32"/>
          <w:lang w:eastAsia="zh-CN"/>
        </w:rPr>
      </w:pPr>
      <w:r>
        <w:rPr>
          <w:rFonts w:ascii="楷体_GB2312" w:hAnsi="Times New Roman" w:eastAsia="楷体_GB2312"/>
          <w:color w:val="000000"/>
          <w:sz w:val="32"/>
          <w:lang w:eastAsia="zh-CN"/>
        </w:rPr>
        <w:t>（二）强化产业与空间准入</w:t>
      </w:r>
    </w:p>
    <w:p>
      <w:pPr>
        <w:spacing w:line="580" w:lineRule="exact"/>
        <w:ind w:firstLine="640" w:firstLineChars="200"/>
        <w:jc w:val="both"/>
        <w:rPr>
          <w:rFonts w:ascii="Times New Roman" w:hAnsi="Times New Roman" w:eastAsia="仿宋_GB2312"/>
          <w:sz w:val="32"/>
          <w:lang w:eastAsia="zh-CN"/>
        </w:rPr>
      </w:pPr>
      <w:r>
        <w:rPr>
          <w:rFonts w:ascii="Times New Roman" w:hAnsi="Times New Roman" w:eastAsia="仿宋_GB2312" w:cs="微软雅黑"/>
          <w:color w:val="000000"/>
          <w:sz w:val="32"/>
          <w:lang w:eastAsia="zh-CN"/>
        </w:rPr>
        <w:t>严格落实</w:t>
      </w:r>
      <w:r>
        <w:rPr>
          <w:rFonts w:hint="eastAsia" w:ascii="Times New Roman" w:hAnsi="Times New Roman" w:eastAsia="仿宋_GB2312" w:cs="微软雅黑"/>
          <w:color w:val="000000"/>
          <w:sz w:val="32"/>
          <w:lang w:eastAsia="zh-CN"/>
        </w:rPr>
        <w:t>国土空间</w:t>
      </w:r>
      <w:r>
        <w:rPr>
          <w:rFonts w:hint="eastAsia" w:ascii="Times New Roman" w:hAnsi="Times New Roman" w:eastAsia="仿宋_GB2312" w:cs="微软雅黑"/>
          <w:color w:val="000000" w:themeColor="text1"/>
          <w:sz w:val="32"/>
          <w:lang w:eastAsia="zh-CN"/>
          <w14:textFill>
            <w14:solidFill>
              <w14:schemeClr w14:val="tx1"/>
            </w14:solidFill>
          </w14:textFill>
        </w:rPr>
        <w:t>规划和</w:t>
      </w:r>
      <w:r>
        <w:rPr>
          <w:rFonts w:ascii="Times New Roman" w:hAnsi="Times New Roman" w:eastAsia="仿宋_GB2312" w:cs="微软雅黑"/>
          <w:color w:val="000000" w:themeColor="text1"/>
          <w:sz w:val="32"/>
          <w:lang w:eastAsia="zh-CN"/>
          <w14:textFill>
            <w14:solidFill>
              <w14:schemeClr w14:val="tx1"/>
            </w14:solidFill>
          </w14:textFill>
        </w:rPr>
        <w:t>生态环境分区管控要求，禁止新增落后生产工艺、设备和产品。制药行业鼓励发展特色药、创新药，延伸产业链条；农药行业逐步淘汰</w:t>
      </w:r>
      <w:r>
        <w:rPr>
          <w:rFonts w:ascii="Times New Roman" w:hAnsi="Times New Roman" w:eastAsia="仿宋_GB2312" w:cs="微软雅黑"/>
          <w:color w:val="000000"/>
          <w:sz w:val="32"/>
          <w:lang w:eastAsia="zh-CN"/>
        </w:rPr>
        <w:t>高毒高风险老旧品种，鼓励发展高效安全环境友好型农药；染料行业鼓励生产新型功能性、环境友好型染料颜料，引导产业向高端化、绿色化转型。</w:t>
      </w:r>
    </w:p>
    <w:p>
      <w:pPr>
        <w:pStyle w:val="5"/>
        <w:keepNext w:val="0"/>
        <w:keepLines w:val="0"/>
        <w:spacing w:before="0" w:line="580" w:lineRule="exact"/>
        <w:ind w:firstLine="642" w:firstLineChars="200"/>
        <w:jc w:val="both"/>
        <w:rPr>
          <w:rFonts w:ascii="楷体_GB2312" w:hAnsi="Times New Roman" w:eastAsia="楷体_GB2312"/>
          <w:color w:val="000000"/>
          <w:sz w:val="32"/>
          <w:lang w:eastAsia="zh-CN"/>
        </w:rPr>
      </w:pPr>
      <w:r>
        <w:rPr>
          <w:rFonts w:ascii="楷体_GB2312" w:hAnsi="Times New Roman" w:eastAsia="楷体_GB2312"/>
          <w:color w:val="000000"/>
          <w:sz w:val="32"/>
          <w:lang w:eastAsia="zh-CN"/>
        </w:rPr>
        <w:t>（三）提升工艺装备水平</w:t>
      </w:r>
    </w:p>
    <w:p>
      <w:pPr>
        <w:spacing w:line="580" w:lineRule="exact"/>
        <w:ind w:firstLine="640" w:firstLineChars="200"/>
        <w:jc w:val="both"/>
        <w:rPr>
          <w:rFonts w:ascii="Times New Roman" w:hAnsi="Times New Roman" w:eastAsia="仿宋_GB2312" w:cs="微软雅黑"/>
          <w:color w:val="000000"/>
          <w:sz w:val="32"/>
          <w:lang w:eastAsia="zh-CN"/>
        </w:rPr>
      </w:pPr>
      <w:r>
        <w:rPr>
          <w:rFonts w:hint="eastAsia" w:ascii="Times New Roman" w:hAnsi="Times New Roman" w:eastAsia="仿宋_GB2312" w:cs="微软雅黑"/>
          <w:color w:val="000000"/>
          <w:sz w:val="32"/>
          <w:lang w:eastAsia="zh-CN"/>
        </w:rPr>
        <w:t>推进安全化、绿色化、智能化改造，</w:t>
      </w:r>
      <w:r>
        <w:rPr>
          <w:rFonts w:ascii="Times New Roman" w:hAnsi="Times New Roman" w:eastAsia="仿宋_GB2312" w:cs="微软雅黑"/>
          <w:color w:val="000000"/>
          <w:sz w:val="32"/>
          <w:lang w:eastAsia="zh-CN"/>
        </w:rPr>
        <w:t>鼓励企业采用</w:t>
      </w:r>
      <w:r>
        <w:rPr>
          <w:rFonts w:hint="eastAsia" w:ascii="Times New Roman" w:hAnsi="Times New Roman" w:eastAsia="仿宋_GB2312" w:cs="微软雅黑"/>
          <w:color w:val="000000"/>
          <w:sz w:val="32"/>
          <w:lang w:eastAsia="zh-CN"/>
        </w:rPr>
        <w:t>连续化先进工艺，采用低毒低危害原料替代高风险原料，新建车间优先垂直布局、提升工艺装备的密闭化与自动化水平，推广使用行业污染防治可行技术，</w:t>
      </w:r>
      <w:r>
        <w:rPr>
          <w:rFonts w:ascii="Times New Roman" w:hAnsi="Times New Roman" w:eastAsia="仿宋_GB2312" w:cs="微软雅黑"/>
          <w:color w:val="000000"/>
          <w:sz w:val="32"/>
          <w:lang w:eastAsia="zh-CN"/>
        </w:rPr>
        <w:t>从源头减少污染物产生</w:t>
      </w:r>
      <w:r>
        <w:rPr>
          <w:rFonts w:hint="eastAsia" w:ascii="Times New Roman" w:hAnsi="Times New Roman" w:eastAsia="仿宋_GB2312" w:cs="微软雅黑"/>
          <w:color w:val="000000"/>
          <w:sz w:val="32"/>
          <w:lang w:eastAsia="zh-CN"/>
        </w:rPr>
        <w:t>。</w:t>
      </w:r>
    </w:p>
    <w:p>
      <w:pPr>
        <w:pStyle w:val="5"/>
        <w:keepNext w:val="0"/>
        <w:keepLines w:val="0"/>
        <w:spacing w:before="0" w:line="580" w:lineRule="exact"/>
        <w:ind w:firstLine="642" w:firstLineChars="200"/>
        <w:jc w:val="both"/>
        <w:rPr>
          <w:rFonts w:ascii="楷体_GB2312" w:hAnsi="Times New Roman" w:eastAsia="楷体_GB2312"/>
          <w:bCs w:val="0"/>
          <w:color w:val="000000"/>
          <w:sz w:val="32"/>
          <w:lang w:eastAsia="zh-CN"/>
        </w:rPr>
      </w:pPr>
      <w:r>
        <w:rPr>
          <w:rFonts w:ascii="楷体_GB2312" w:hAnsi="Times New Roman" w:eastAsia="楷体_GB2312"/>
          <w:color w:val="000000"/>
          <w:sz w:val="32"/>
          <w:lang w:eastAsia="zh-CN"/>
        </w:rPr>
        <w:t>（四）完善污染防治措施</w:t>
      </w:r>
    </w:p>
    <w:p>
      <w:pPr>
        <w:spacing w:line="580" w:lineRule="exact"/>
        <w:ind w:firstLine="640" w:firstLineChars="200"/>
        <w:jc w:val="both"/>
        <w:rPr>
          <w:rFonts w:ascii="Times New Roman" w:hAnsi="Times New Roman" w:eastAsia="仿宋_GB2312"/>
          <w:sz w:val="32"/>
          <w:lang w:eastAsia="zh-CN"/>
        </w:rPr>
      </w:pPr>
      <w:r>
        <w:rPr>
          <w:rFonts w:ascii="Times New Roman" w:hAnsi="Times New Roman" w:eastAsia="仿宋_GB2312" w:cs="微软雅黑"/>
          <w:color w:val="000000"/>
          <w:sz w:val="32"/>
          <w:lang w:eastAsia="zh-CN"/>
        </w:rPr>
        <w:t>构建水、大气、土壤</w:t>
      </w:r>
      <w:r>
        <w:rPr>
          <w:rFonts w:hint="eastAsia" w:ascii="Times New Roman" w:hAnsi="Times New Roman" w:eastAsia="仿宋_GB2312" w:cs="微软雅黑"/>
          <w:color w:val="000000"/>
          <w:sz w:val="32"/>
          <w:lang w:eastAsia="zh-CN"/>
        </w:rPr>
        <w:t>与</w:t>
      </w:r>
      <w:r>
        <w:rPr>
          <w:rFonts w:ascii="Times New Roman" w:hAnsi="Times New Roman" w:eastAsia="仿宋_GB2312" w:cs="微软雅黑"/>
          <w:color w:val="000000"/>
          <w:sz w:val="32"/>
          <w:lang w:eastAsia="zh-CN"/>
        </w:rPr>
        <w:t>地下水、</w:t>
      </w:r>
      <w:r>
        <w:rPr>
          <w:rFonts w:hint="eastAsia" w:ascii="Times New Roman" w:hAnsi="Times New Roman" w:eastAsia="仿宋_GB2312" w:cs="微软雅黑"/>
          <w:color w:val="000000"/>
          <w:sz w:val="32"/>
          <w:lang w:eastAsia="zh-CN"/>
        </w:rPr>
        <w:t>固体废物</w:t>
      </w:r>
      <w:r>
        <w:rPr>
          <w:rFonts w:ascii="Times New Roman" w:hAnsi="Times New Roman" w:eastAsia="仿宋_GB2312" w:cs="微软雅黑"/>
          <w:color w:val="000000"/>
          <w:sz w:val="32"/>
          <w:lang w:eastAsia="zh-CN"/>
        </w:rPr>
        <w:t>、噪声全要素污染防治体系。水污染防治落实清污分流、雨污分流、污污分流要求，鼓励高浓度难降解废水焚烧处理；大气污染防治遵循分类收集、分质处理、资源回收原则，强化无组织排放</w:t>
      </w:r>
      <w:r>
        <w:rPr>
          <w:rFonts w:hint="eastAsia" w:ascii="Times New Roman" w:hAnsi="Times New Roman" w:eastAsia="仿宋_GB2312" w:cs="微软雅黑"/>
          <w:color w:val="000000"/>
          <w:sz w:val="32"/>
          <w:lang w:eastAsia="zh-CN"/>
        </w:rPr>
        <w:t>和恶臭</w:t>
      </w:r>
      <w:r>
        <w:rPr>
          <w:rFonts w:ascii="Times New Roman" w:hAnsi="Times New Roman" w:eastAsia="仿宋_GB2312" w:cs="微软雅黑"/>
          <w:color w:val="000000"/>
          <w:sz w:val="32"/>
          <w:lang w:eastAsia="zh-CN"/>
        </w:rPr>
        <w:t>管控；新增噪声防治</w:t>
      </w:r>
      <w:r>
        <w:rPr>
          <w:rFonts w:hint="eastAsia" w:ascii="Times New Roman" w:hAnsi="Times New Roman" w:eastAsia="仿宋_GB2312" w:cs="微软雅黑"/>
          <w:color w:val="000000"/>
          <w:sz w:val="32"/>
          <w:lang w:eastAsia="zh-CN"/>
        </w:rPr>
        <w:t>管控</w:t>
      </w:r>
      <w:r>
        <w:rPr>
          <w:rFonts w:ascii="Times New Roman" w:hAnsi="Times New Roman" w:eastAsia="仿宋_GB2312" w:cs="微软雅黑"/>
          <w:color w:val="000000"/>
          <w:sz w:val="32"/>
          <w:lang w:eastAsia="zh-CN"/>
        </w:rPr>
        <w:t>要求，落实土壤</w:t>
      </w:r>
      <w:r>
        <w:rPr>
          <w:rFonts w:hint="eastAsia" w:ascii="Times New Roman" w:hAnsi="Times New Roman" w:eastAsia="仿宋_GB2312" w:cs="微软雅黑"/>
          <w:color w:val="000000"/>
          <w:sz w:val="32"/>
          <w:lang w:eastAsia="zh-CN"/>
        </w:rPr>
        <w:t>与</w:t>
      </w:r>
      <w:r>
        <w:rPr>
          <w:rFonts w:ascii="Times New Roman" w:hAnsi="Times New Roman" w:eastAsia="仿宋_GB2312" w:cs="微软雅黑"/>
          <w:color w:val="000000"/>
          <w:sz w:val="32"/>
          <w:lang w:eastAsia="zh-CN"/>
        </w:rPr>
        <w:t>地下水</w:t>
      </w:r>
      <w:r>
        <w:rPr>
          <w:rFonts w:hint="eastAsia" w:ascii="Times New Roman" w:hAnsi="Times New Roman" w:eastAsia="仿宋_GB2312" w:cs="微软雅黑"/>
          <w:color w:val="000000"/>
          <w:sz w:val="32"/>
          <w:lang w:eastAsia="zh-CN"/>
        </w:rPr>
        <w:t>污染防治</w:t>
      </w:r>
      <w:r>
        <w:rPr>
          <w:rFonts w:ascii="Times New Roman" w:hAnsi="Times New Roman" w:eastAsia="仿宋_GB2312" w:cs="微软雅黑"/>
          <w:color w:val="000000"/>
          <w:sz w:val="32"/>
          <w:lang w:eastAsia="zh-CN"/>
        </w:rPr>
        <w:t>、</w:t>
      </w:r>
      <w:r>
        <w:rPr>
          <w:rFonts w:hint="eastAsia" w:ascii="Times New Roman" w:hAnsi="Times New Roman" w:eastAsia="仿宋_GB2312" w:cs="微软雅黑"/>
          <w:color w:val="000000"/>
          <w:sz w:val="32"/>
          <w:lang w:eastAsia="zh-CN"/>
        </w:rPr>
        <w:t>危险废物</w:t>
      </w:r>
      <w:r>
        <w:rPr>
          <w:rFonts w:ascii="Times New Roman" w:hAnsi="Times New Roman" w:eastAsia="仿宋_GB2312" w:cs="微软雅黑"/>
          <w:color w:val="000000"/>
          <w:sz w:val="32"/>
          <w:lang w:eastAsia="zh-CN"/>
        </w:rPr>
        <w:t>规范化管理等措施。</w:t>
      </w:r>
    </w:p>
    <w:p>
      <w:pPr>
        <w:pStyle w:val="5"/>
        <w:keepNext w:val="0"/>
        <w:keepLines w:val="0"/>
        <w:spacing w:before="0" w:line="580" w:lineRule="exact"/>
        <w:ind w:firstLine="642" w:firstLineChars="200"/>
        <w:jc w:val="both"/>
        <w:rPr>
          <w:rFonts w:ascii="楷体_GB2312" w:hAnsi="Times New Roman" w:eastAsia="楷体_GB2312"/>
          <w:color w:val="000000"/>
          <w:sz w:val="32"/>
          <w:lang w:eastAsia="zh-CN"/>
        </w:rPr>
      </w:pPr>
      <w:r>
        <w:rPr>
          <w:rFonts w:ascii="楷体_GB2312" w:hAnsi="Times New Roman" w:eastAsia="楷体_GB2312"/>
          <w:color w:val="000000"/>
          <w:sz w:val="32"/>
          <w:lang w:eastAsia="zh-CN"/>
        </w:rPr>
        <w:t>（五）新增新污染物管控</w:t>
      </w:r>
      <w:r>
        <w:rPr>
          <w:rFonts w:hint="eastAsia" w:ascii="楷体_GB2312" w:hAnsi="Times New Roman" w:eastAsia="楷体_GB2312"/>
          <w:color w:val="000000"/>
          <w:sz w:val="32"/>
          <w:lang w:eastAsia="zh-CN"/>
        </w:rPr>
        <w:t>和</w:t>
      </w:r>
      <w:r>
        <w:rPr>
          <w:rFonts w:ascii="楷体_GB2312" w:hAnsi="Times New Roman" w:eastAsia="楷体_GB2312"/>
          <w:color w:val="000000"/>
          <w:sz w:val="32"/>
          <w:lang w:eastAsia="zh-CN"/>
        </w:rPr>
        <w:t>绿色低碳</w:t>
      </w:r>
      <w:r>
        <w:rPr>
          <w:rFonts w:hint="eastAsia" w:ascii="楷体_GB2312" w:hAnsi="Times New Roman" w:eastAsia="楷体_GB2312"/>
          <w:color w:val="000000"/>
          <w:sz w:val="32"/>
          <w:lang w:eastAsia="zh-CN"/>
        </w:rPr>
        <w:t>要求</w:t>
      </w:r>
    </w:p>
    <w:p>
      <w:pPr>
        <w:spacing w:line="580" w:lineRule="exact"/>
        <w:ind w:firstLine="640" w:firstLineChars="200"/>
        <w:jc w:val="both"/>
        <w:rPr>
          <w:rFonts w:ascii="Times New Roman" w:hAnsi="Times New Roman" w:eastAsia="仿宋_GB2312"/>
          <w:sz w:val="32"/>
          <w:lang w:eastAsia="zh-CN"/>
        </w:rPr>
      </w:pPr>
      <w:r>
        <w:rPr>
          <w:rFonts w:ascii="Times New Roman" w:hAnsi="Times New Roman" w:eastAsia="仿宋_GB2312" w:cs="微软雅黑"/>
          <w:color w:val="000000"/>
          <w:sz w:val="32"/>
          <w:lang w:eastAsia="zh-CN"/>
        </w:rPr>
        <w:t>新增新污染物管控章节，落实国家及地方重点管控新污染物清单要求，建立全生命周期环境管控体系。新增绿色低碳发展章节，将</w:t>
      </w:r>
      <w:r>
        <w:rPr>
          <w:rFonts w:hint="eastAsia" w:ascii="Times New Roman" w:hAnsi="Times New Roman" w:eastAsia="仿宋_GB2312" w:cs="微软雅黑"/>
          <w:color w:val="000000"/>
          <w:sz w:val="32"/>
          <w:lang w:eastAsia="zh-CN"/>
        </w:rPr>
        <w:t>温室气体</w:t>
      </w:r>
      <w:r>
        <w:rPr>
          <w:rFonts w:ascii="Times New Roman" w:hAnsi="Times New Roman" w:eastAsia="仿宋_GB2312" w:cs="微软雅黑"/>
          <w:color w:val="000000"/>
          <w:sz w:val="32"/>
          <w:lang w:eastAsia="zh-CN"/>
        </w:rPr>
        <w:t>排放评价纳入环评管理，推动减污降碳协同</w:t>
      </w:r>
      <w:r>
        <w:rPr>
          <w:rFonts w:hint="eastAsia" w:ascii="Times New Roman" w:hAnsi="Times New Roman" w:eastAsia="仿宋_GB2312" w:cs="微软雅黑"/>
          <w:color w:val="000000"/>
          <w:sz w:val="32"/>
          <w:lang w:eastAsia="zh-CN"/>
        </w:rPr>
        <w:t>。</w:t>
      </w:r>
    </w:p>
    <w:p>
      <w:pPr>
        <w:pStyle w:val="5"/>
        <w:keepNext w:val="0"/>
        <w:keepLines w:val="0"/>
        <w:spacing w:before="0" w:line="580" w:lineRule="exact"/>
        <w:ind w:firstLine="642" w:firstLineChars="200"/>
        <w:jc w:val="both"/>
        <w:rPr>
          <w:rFonts w:ascii="楷体_GB2312" w:hAnsi="Times New Roman" w:eastAsia="楷体_GB2312"/>
          <w:color w:val="000000"/>
          <w:sz w:val="32"/>
          <w:lang w:eastAsia="zh-CN"/>
        </w:rPr>
      </w:pPr>
      <w:r>
        <w:rPr>
          <w:rFonts w:ascii="楷体_GB2312" w:hAnsi="Times New Roman" w:eastAsia="楷体_GB2312"/>
          <w:color w:val="000000"/>
          <w:sz w:val="32"/>
          <w:lang w:eastAsia="zh-CN"/>
        </w:rPr>
        <w:t>（六）</w:t>
      </w:r>
      <w:r>
        <w:rPr>
          <w:rFonts w:hint="eastAsia" w:ascii="楷体_GB2312" w:hAnsi="Times New Roman" w:eastAsia="楷体_GB2312"/>
          <w:color w:val="000000"/>
          <w:sz w:val="32"/>
          <w:lang w:eastAsia="zh-CN"/>
        </w:rPr>
        <w:t>强化</w:t>
      </w:r>
      <w:r>
        <w:rPr>
          <w:rFonts w:ascii="楷体_GB2312" w:hAnsi="Times New Roman" w:eastAsia="楷体_GB2312"/>
          <w:color w:val="000000"/>
          <w:sz w:val="32"/>
          <w:lang w:eastAsia="zh-CN"/>
        </w:rPr>
        <w:t>环境风险与总量控制要求</w:t>
      </w:r>
    </w:p>
    <w:p>
      <w:pPr>
        <w:spacing w:line="580" w:lineRule="exact"/>
        <w:ind w:firstLine="640" w:firstLineChars="200"/>
        <w:jc w:val="both"/>
        <w:rPr>
          <w:rFonts w:ascii="Times New Roman" w:hAnsi="Times New Roman" w:eastAsia="仿宋_GB2312" w:cs="微软雅黑"/>
          <w:color w:val="000000"/>
          <w:sz w:val="32"/>
          <w:lang w:eastAsia="zh-CN"/>
        </w:rPr>
      </w:pPr>
      <w:r>
        <w:rPr>
          <w:rFonts w:ascii="Times New Roman" w:hAnsi="Times New Roman" w:eastAsia="仿宋_GB2312" w:cs="微软雅黑"/>
          <w:color w:val="000000"/>
          <w:sz w:val="32"/>
          <w:lang w:eastAsia="zh-CN"/>
        </w:rPr>
        <w:t>独立设置环境风险防控章节，</w:t>
      </w:r>
      <w:r>
        <w:rPr>
          <w:rFonts w:hint="eastAsia" w:ascii="Times New Roman" w:hAnsi="Times New Roman" w:eastAsia="仿宋_GB2312" w:cs="微软雅黑"/>
          <w:color w:val="000000"/>
          <w:sz w:val="32"/>
          <w:lang w:eastAsia="zh-CN"/>
        </w:rPr>
        <w:t>提出环保设施安全设计要求，</w:t>
      </w:r>
      <w:r>
        <w:rPr>
          <w:rFonts w:ascii="Times New Roman" w:hAnsi="Times New Roman" w:eastAsia="仿宋_GB2312" w:cs="微软雅黑"/>
          <w:color w:val="000000"/>
          <w:sz w:val="32"/>
          <w:lang w:eastAsia="zh-CN"/>
        </w:rPr>
        <w:t>细化事故池设置、事故废水监控等</w:t>
      </w:r>
      <w:r>
        <w:rPr>
          <w:rFonts w:hint="eastAsia" w:ascii="Times New Roman" w:hAnsi="Times New Roman" w:eastAsia="仿宋_GB2312" w:cs="微软雅黑"/>
          <w:color w:val="000000"/>
          <w:sz w:val="32"/>
          <w:lang w:eastAsia="zh-CN"/>
        </w:rPr>
        <w:t>风险防控措施。</w:t>
      </w:r>
      <w:r>
        <w:rPr>
          <w:rFonts w:ascii="Times New Roman" w:hAnsi="Times New Roman" w:eastAsia="仿宋_GB2312" w:cs="微软雅黑"/>
          <w:color w:val="000000"/>
          <w:sz w:val="32"/>
          <w:lang w:eastAsia="zh-CN"/>
        </w:rPr>
        <w:t>污染物排放总量控制衔接排污权交易制度，要求总量指标通过有偿交易取得并纳入排污许可管理。</w:t>
      </w:r>
    </w:p>
    <w:p>
      <w:pPr>
        <w:pStyle w:val="4"/>
        <w:keepNext w:val="0"/>
        <w:keepLines w:val="0"/>
        <w:spacing w:before="0" w:line="580" w:lineRule="exact"/>
        <w:ind w:firstLine="640" w:firstLineChars="200"/>
        <w:jc w:val="both"/>
        <w:rPr>
          <w:rFonts w:ascii="黑体" w:hAnsi="黑体" w:eastAsia="黑体"/>
          <w:b w:val="0"/>
          <w:sz w:val="32"/>
          <w:lang w:eastAsia="zh-CN"/>
        </w:rPr>
      </w:pPr>
      <w:r>
        <w:rPr>
          <w:rFonts w:ascii="黑体" w:hAnsi="黑体" w:eastAsia="黑体"/>
          <w:b w:val="0"/>
          <w:color w:val="000000"/>
          <w:sz w:val="32"/>
          <w:lang w:eastAsia="zh-CN"/>
        </w:rPr>
        <w:t>四、预期实施效益</w:t>
      </w:r>
    </w:p>
    <w:p>
      <w:pPr>
        <w:spacing w:line="580" w:lineRule="exact"/>
        <w:ind w:firstLine="640" w:firstLineChars="200"/>
        <w:jc w:val="both"/>
        <w:rPr>
          <w:rFonts w:ascii="Times New Roman" w:hAnsi="Times New Roman" w:eastAsia="仿宋_GB2312"/>
          <w:sz w:val="32"/>
          <w:lang w:eastAsia="zh-CN"/>
        </w:rPr>
      </w:pPr>
      <w:r>
        <w:rPr>
          <w:rFonts w:hint="eastAsia" w:ascii="Times New Roman" w:hAnsi="Times New Roman" w:eastAsia="仿宋_GB2312" w:cs="微软雅黑"/>
          <w:color w:val="000000"/>
          <w:sz w:val="32"/>
          <w:lang w:eastAsia="zh-CN"/>
        </w:rPr>
        <w:t>《意见（202</w:t>
      </w:r>
      <w:r>
        <w:rPr>
          <w:rFonts w:ascii="Times New Roman" w:hAnsi="Times New Roman" w:eastAsia="仿宋_GB2312" w:cs="微软雅黑"/>
          <w:color w:val="000000"/>
          <w:sz w:val="32"/>
          <w:lang w:eastAsia="zh-CN"/>
        </w:rPr>
        <w:t>6</w:t>
      </w:r>
      <w:r>
        <w:rPr>
          <w:rFonts w:hint="eastAsia" w:ascii="Times New Roman" w:hAnsi="Times New Roman" w:eastAsia="仿宋_GB2312" w:cs="微软雅黑"/>
          <w:color w:val="000000"/>
          <w:sz w:val="32"/>
          <w:lang w:eastAsia="zh-CN"/>
        </w:rPr>
        <w:t>版）》</w:t>
      </w:r>
      <w:r>
        <w:rPr>
          <w:rFonts w:ascii="Times New Roman" w:hAnsi="Times New Roman" w:eastAsia="仿宋_GB2312" w:cs="微软雅黑"/>
          <w:color w:val="000000"/>
          <w:sz w:val="32"/>
          <w:lang w:eastAsia="zh-CN"/>
        </w:rPr>
        <w:t>实施后，将有效提升行业环境准入门槛，推动企业采用先进生产工艺和污染治理技术，减少污染物排放</w:t>
      </w:r>
      <w:r>
        <w:rPr>
          <w:rFonts w:hint="eastAsia" w:ascii="Times New Roman" w:hAnsi="Times New Roman" w:eastAsia="仿宋_GB2312" w:cs="微软雅黑"/>
          <w:color w:val="000000"/>
          <w:sz w:val="32"/>
          <w:lang w:eastAsia="zh-CN"/>
        </w:rPr>
        <w:t>、</w:t>
      </w:r>
      <w:r>
        <w:rPr>
          <w:rFonts w:ascii="Times New Roman" w:hAnsi="Times New Roman" w:eastAsia="仿宋_GB2312" w:cs="微软雅黑"/>
          <w:color w:val="000000"/>
          <w:sz w:val="32"/>
          <w:lang w:eastAsia="zh-CN"/>
        </w:rPr>
        <w:t>有效防控异味</w:t>
      </w:r>
      <w:r>
        <w:rPr>
          <w:rFonts w:hint="eastAsia" w:ascii="Times New Roman" w:hAnsi="Times New Roman" w:eastAsia="仿宋_GB2312" w:cs="微软雅黑"/>
          <w:color w:val="000000"/>
          <w:sz w:val="32"/>
          <w:lang w:eastAsia="zh-CN"/>
        </w:rPr>
        <w:t>、</w:t>
      </w:r>
      <w:r>
        <w:rPr>
          <w:rFonts w:ascii="Times New Roman" w:hAnsi="Times New Roman" w:eastAsia="仿宋_GB2312" w:cs="微软雅黑"/>
          <w:color w:val="000000"/>
          <w:sz w:val="32"/>
          <w:lang w:eastAsia="zh-CN"/>
        </w:rPr>
        <w:t>降低环境风险，</w:t>
      </w:r>
      <w:r>
        <w:rPr>
          <w:rFonts w:hint="eastAsia" w:ascii="Times New Roman" w:hAnsi="Times New Roman" w:eastAsia="仿宋_GB2312" w:cs="微软雅黑"/>
          <w:color w:val="000000"/>
          <w:sz w:val="32"/>
          <w:lang w:eastAsia="zh-CN"/>
        </w:rPr>
        <w:t>推动</w:t>
      </w:r>
      <w:r>
        <w:rPr>
          <w:rFonts w:ascii="Times New Roman" w:hAnsi="Times New Roman" w:eastAsia="仿宋_GB2312" w:cs="微软雅黑"/>
          <w:color w:val="000000"/>
          <w:sz w:val="32"/>
          <w:lang w:eastAsia="zh-CN"/>
        </w:rPr>
        <w:t>区域环境质量</w:t>
      </w:r>
      <w:r>
        <w:rPr>
          <w:rFonts w:hint="eastAsia" w:ascii="Times New Roman" w:hAnsi="Times New Roman" w:eastAsia="仿宋_GB2312" w:cs="微软雅黑"/>
          <w:color w:val="000000"/>
          <w:sz w:val="32"/>
          <w:lang w:eastAsia="zh-CN"/>
        </w:rPr>
        <w:t>改善</w:t>
      </w:r>
      <w:r>
        <w:rPr>
          <w:rFonts w:ascii="Times New Roman" w:hAnsi="Times New Roman" w:eastAsia="仿宋_GB2312" w:cs="微软雅黑"/>
          <w:color w:val="000000"/>
          <w:sz w:val="32"/>
          <w:lang w:eastAsia="zh-CN"/>
        </w:rPr>
        <w:t>。同时</w:t>
      </w:r>
      <w:r>
        <w:rPr>
          <w:rFonts w:hint="eastAsia" w:ascii="Times New Roman" w:hAnsi="Times New Roman" w:eastAsia="仿宋_GB2312" w:cs="微软雅黑"/>
          <w:color w:val="000000"/>
          <w:sz w:val="32"/>
          <w:lang w:eastAsia="zh-CN"/>
        </w:rPr>
        <w:t>，</w:t>
      </w:r>
      <w:r>
        <w:rPr>
          <w:rFonts w:ascii="Times New Roman" w:hAnsi="Times New Roman" w:eastAsia="仿宋_GB2312" w:cs="微软雅黑"/>
          <w:color w:val="000000"/>
          <w:sz w:val="32"/>
          <w:lang w:eastAsia="zh-CN"/>
        </w:rPr>
        <w:t>将引导产业向高端化、智能化、绿色化方向发展，提高产业核心竞争力，实现生态环境效益、产业发展效益和社会民生效益的协同提升。</w:t>
      </w:r>
    </w:p>
    <w:sectPr>
      <w:footerReference r:id="rId5" w:type="default"/>
      <w:pgSz w:w="12240" w:h="15840"/>
      <w:pgMar w:top="1440" w:right="1800" w:bottom="1440" w:left="1800" w:header="720" w:footer="7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ＭＳ 明朝">
    <w:panose1 w:val="02020609040205080304"/>
    <w:charset w:val="80"/>
    <w:family w:val="auto"/>
    <w:pitch w:val="default"/>
    <w:sig w:usb0="E00002FF" w:usb1="6AC7FDFB" w:usb2="00000012" w:usb3="00000000" w:csb0="4002009F" w:csb1="DFD70000"/>
  </w:font>
  <w:font w:name="微软雅黑">
    <w:panose1 w:val="020B0503020204020204"/>
    <w:charset w:val="86"/>
    <w:family w:val="swiss"/>
    <w:pitch w:val="default"/>
    <w:sig w:usb0="80000287" w:usb1="28CF3C52" w:usb2="00000016" w:usb3="00000000" w:csb0="0004001F" w:csb1="00000000"/>
  </w:font>
  <w:font w:name="ＭＳ ゴシック">
    <w:panose1 w:val="020B0609070205080204"/>
    <w:charset w:val="80"/>
    <w:family w:val="auto"/>
    <w:pitch w:val="default"/>
    <w:sig w:usb0="E00002FF" w:usb1="6AC7FDFB" w:usb2="00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 w:name="Courier New">
    <w:panose1 w:val="020703090202050204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98427"/>
      <w:docPartObj>
        <w:docPartGallery w:val="autotext"/>
      </w:docPartObj>
    </w:sdtPr>
    <w:sdtContent>
      <w:p>
        <w:pPr>
          <w:pStyle w:val="26"/>
          <w:jc w:val="center"/>
        </w:pPr>
        <w:r>
          <w:fldChar w:fldCharType="begin"/>
        </w:r>
        <w:r>
          <w:instrText xml:space="preserve">PAGE   \* MERGEFORMAT</w:instrText>
        </w:r>
        <w:r>
          <w:fldChar w:fldCharType="separate"/>
        </w:r>
        <w:r>
          <w:rPr>
            <w:lang w:val="zh-CN" w:eastAsia="zh-CN"/>
          </w:rPr>
          <w:t>-</w:t>
        </w:r>
        <w:r>
          <w:t xml:space="preserve"> 1 -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57C725F2"/>
    <w:multiLevelType w:val="multilevel"/>
    <w:tmpl w:val="57C725F2"/>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4C1"/>
    <w:rsid w:val="0006063C"/>
    <w:rsid w:val="00092760"/>
    <w:rsid w:val="0015074B"/>
    <w:rsid w:val="001F7B3B"/>
    <w:rsid w:val="002358D6"/>
    <w:rsid w:val="0029639D"/>
    <w:rsid w:val="002C5878"/>
    <w:rsid w:val="002F7A0A"/>
    <w:rsid w:val="00326F90"/>
    <w:rsid w:val="0037117E"/>
    <w:rsid w:val="003927F9"/>
    <w:rsid w:val="00436810"/>
    <w:rsid w:val="00460FFF"/>
    <w:rsid w:val="004A38B1"/>
    <w:rsid w:val="004B7A0D"/>
    <w:rsid w:val="004F6199"/>
    <w:rsid w:val="00717EE4"/>
    <w:rsid w:val="007217C7"/>
    <w:rsid w:val="007B5B79"/>
    <w:rsid w:val="00867A1C"/>
    <w:rsid w:val="008E3B9D"/>
    <w:rsid w:val="009110AA"/>
    <w:rsid w:val="00972D44"/>
    <w:rsid w:val="009B41C0"/>
    <w:rsid w:val="009C7E66"/>
    <w:rsid w:val="00A74728"/>
    <w:rsid w:val="00AA1D8D"/>
    <w:rsid w:val="00B47730"/>
    <w:rsid w:val="00BB1517"/>
    <w:rsid w:val="00CB0664"/>
    <w:rsid w:val="00CC30BB"/>
    <w:rsid w:val="00D2033F"/>
    <w:rsid w:val="00E02AF5"/>
    <w:rsid w:val="00E4711A"/>
    <w:rsid w:val="00E52034"/>
    <w:rsid w:val="00E54A7B"/>
    <w:rsid w:val="00ED256C"/>
    <w:rsid w:val="00F40447"/>
    <w:rsid w:val="00F506D1"/>
    <w:rsid w:val="00F978D8"/>
    <w:rsid w:val="00FC693F"/>
    <w:rsid w:val="2FFEF814"/>
    <w:rsid w:val="5D7E73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line="276" w:lineRule="auto"/>
    </w:pPr>
    <w:rPr>
      <w:rFonts w:ascii="微软雅黑" w:hAnsi="微软雅黑" w:eastAsia="微软雅黑" w:cstheme="minorBidi"/>
      <w:sz w:val="24"/>
      <w:szCs w:val="22"/>
      <w:lang w:val="en-US" w:eastAsia="en-US" w:bidi="ar-SA"/>
    </w:rPr>
  </w:style>
  <w:style w:type="paragraph" w:styleId="3">
    <w:name w:val="heading 1"/>
    <w:basedOn w:val="1"/>
    <w:next w:val="1"/>
    <w:link w:val="142"/>
    <w:qFormat/>
    <w:uiPriority w:val="9"/>
    <w:pPr>
      <w:keepNext/>
      <w:keepLines/>
      <w:spacing w:before="480"/>
      <w:outlineLvl w:val="0"/>
    </w:pPr>
    <w:rPr>
      <w:rFonts w:cs="微软雅黑"/>
      <w:b/>
      <w:bCs/>
      <w:color w:val="376092" w:themeColor="accent1" w:themeShade="BF"/>
      <w:sz w:val="28"/>
      <w:szCs w:val="28"/>
    </w:rPr>
  </w:style>
  <w:style w:type="paragraph" w:styleId="4">
    <w:name w:val="heading 2"/>
    <w:basedOn w:val="1"/>
    <w:next w:val="1"/>
    <w:link w:val="143"/>
    <w:unhideWhenUsed/>
    <w:qFormat/>
    <w:uiPriority w:val="9"/>
    <w:pPr>
      <w:keepNext/>
      <w:keepLines/>
      <w:spacing w:before="200"/>
      <w:outlineLvl w:val="1"/>
    </w:pPr>
    <w:rPr>
      <w:rFonts w:cs="微软雅黑"/>
      <w:b/>
      <w:bCs/>
      <w:color w:val="4F81BD" w:themeColor="accent1"/>
      <w:sz w:val="26"/>
      <w:szCs w:val="26"/>
      <w14:textFill>
        <w14:solidFill>
          <w14:schemeClr w14:val="accent1"/>
        </w14:solidFill>
      </w14:textFill>
    </w:rPr>
  </w:style>
  <w:style w:type="paragraph" w:styleId="5">
    <w:name w:val="heading 3"/>
    <w:basedOn w:val="1"/>
    <w:next w:val="1"/>
    <w:link w:val="144"/>
    <w:unhideWhenUsed/>
    <w:qFormat/>
    <w:uiPriority w:val="9"/>
    <w:pPr>
      <w:keepNext/>
      <w:keepLines/>
      <w:spacing w:before="200"/>
      <w:outlineLvl w:val="2"/>
    </w:pPr>
    <w:rPr>
      <w:rFonts w:cs="微软雅黑"/>
      <w:b/>
      <w:bCs/>
      <w:color w:val="4F81BD" w:themeColor="accent1"/>
      <w14:textFill>
        <w14:solidFill>
          <w14:schemeClr w14:val="accent1"/>
        </w14:solidFill>
      </w14:textFill>
    </w:rPr>
  </w:style>
  <w:style w:type="paragraph" w:styleId="6">
    <w:name w:val="heading 4"/>
    <w:basedOn w:val="1"/>
    <w:next w:val="1"/>
    <w:link w:val="154"/>
    <w:semiHidden/>
    <w:unhideWhenUsed/>
    <w:qFormat/>
    <w:uiPriority w:val="9"/>
    <w:pPr>
      <w:keepNext/>
      <w:keepLines/>
      <w:spacing w:before="200"/>
      <w:outlineLvl w:val="3"/>
    </w:pPr>
    <w:rPr>
      <w:rFonts w:cs="微软雅黑"/>
      <w:b/>
      <w:bCs/>
      <w:color w:val="4F81BD" w:themeColor="accent1"/>
      <w14:textFill>
        <w14:solidFill>
          <w14:schemeClr w14:val="accent1"/>
        </w14:solidFill>
      </w14:textFill>
    </w:rPr>
  </w:style>
  <w:style w:type="paragraph" w:styleId="7">
    <w:name w:val="heading 5"/>
    <w:basedOn w:val="1"/>
    <w:next w:val="1"/>
    <w:link w:val="155"/>
    <w:semiHidden/>
    <w:unhideWhenUsed/>
    <w:qFormat/>
    <w:uiPriority w:val="9"/>
    <w:pPr>
      <w:keepNext/>
      <w:keepLines/>
      <w:spacing w:before="200"/>
      <w:outlineLvl w:val="4"/>
    </w:pPr>
    <w:rPr>
      <w:rFonts w:cs="微软雅黑"/>
      <w:color w:val="254061" w:themeColor="accent1" w:themeShade="80"/>
    </w:rPr>
  </w:style>
  <w:style w:type="paragraph" w:styleId="8">
    <w:name w:val="heading 6"/>
    <w:basedOn w:val="1"/>
    <w:next w:val="1"/>
    <w:link w:val="156"/>
    <w:semiHidden/>
    <w:unhideWhenUsed/>
    <w:qFormat/>
    <w:uiPriority w:val="9"/>
    <w:pPr>
      <w:keepNext/>
      <w:keepLines/>
      <w:spacing w:before="200"/>
      <w:outlineLvl w:val="5"/>
    </w:pPr>
    <w:rPr>
      <w:rFonts w:cs="微软雅黑"/>
      <w:color w:val="254061" w:themeColor="accent1" w:themeShade="80"/>
    </w:rPr>
  </w:style>
  <w:style w:type="paragraph" w:styleId="9">
    <w:name w:val="heading 7"/>
    <w:basedOn w:val="1"/>
    <w:next w:val="1"/>
    <w:link w:val="157"/>
    <w:semiHidden/>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8"/>
    <w:semiHidden/>
    <w:unhideWhenUsed/>
    <w:qFormat/>
    <w:uiPriority w:val="9"/>
    <w:pPr>
      <w:keepNext/>
      <w:keepLines/>
      <w:spacing w:before="20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9"/>
    <w:semiHidden/>
    <w:unhideWhenUsed/>
    <w:qFormat/>
    <w:uiPriority w:val="9"/>
    <w:pPr>
      <w:keepNext/>
      <w:keepLines/>
      <w:spacing w:before="20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5">
    <w:name w:val="Default Paragraph Font"/>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macro"/>
    <w:link w:val="151"/>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annotation text"/>
    <w:basedOn w:val="1"/>
    <w:link w:val="168"/>
    <w:unhideWhenUsed/>
    <w:qFormat/>
    <w:uiPriority w:val="99"/>
  </w:style>
  <w:style w:type="paragraph" w:styleId="18">
    <w:name w:val="Body Text 3"/>
    <w:basedOn w:val="1"/>
    <w:link w:val="150"/>
    <w:unhideWhenUsed/>
    <w:qFormat/>
    <w:uiPriority w:val="99"/>
    <w:pPr>
      <w:spacing w:after="120"/>
    </w:pPr>
    <w:rPr>
      <w:sz w:val="16"/>
      <w:szCs w:val="16"/>
    </w:rPr>
  </w:style>
  <w:style w:type="paragraph" w:styleId="19">
    <w:name w:val="List Bullet 3"/>
    <w:basedOn w:val="1"/>
    <w:unhideWhenUsed/>
    <w:qFormat/>
    <w:uiPriority w:val="99"/>
    <w:pPr>
      <w:numPr>
        <w:ilvl w:val="0"/>
        <w:numId w:val="4"/>
      </w:numPr>
      <w:contextualSpacing/>
    </w:pPr>
  </w:style>
  <w:style w:type="paragraph" w:styleId="20">
    <w:name w:val="Body Text"/>
    <w:basedOn w:val="1"/>
    <w:link w:val="148"/>
    <w:unhideWhenUsed/>
    <w:qFormat/>
    <w:uiPriority w:val="99"/>
    <w:pPr>
      <w:spacing w:after="120"/>
    </w:pPr>
  </w:style>
  <w:style w:type="paragraph" w:styleId="21">
    <w:name w:val="List Number 3"/>
    <w:basedOn w:val="1"/>
    <w:unhideWhenUsed/>
    <w:qFormat/>
    <w:uiPriority w:val="99"/>
    <w:pPr>
      <w:numPr>
        <w:ilvl w:val="0"/>
        <w:numId w:val="5"/>
      </w:numPr>
      <w:contextualSpacing/>
    </w:pPr>
  </w:style>
  <w:style w:type="paragraph" w:styleId="22">
    <w:name w:val="List 2"/>
    <w:basedOn w:val="1"/>
    <w:unhideWhenUsed/>
    <w:qFormat/>
    <w:uiPriority w:val="99"/>
    <w:pPr>
      <w:ind w:left="720" w:hanging="360"/>
      <w:contextualSpacing/>
    </w:pPr>
  </w:style>
  <w:style w:type="paragraph" w:styleId="23">
    <w:name w:val="List Continue"/>
    <w:basedOn w:val="1"/>
    <w:unhideWhenUsed/>
    <w:qFormat/>
    <w:uiPriority w:val="99"/>
    <w:pPr>
      <w:spacing w:after="120"/>
      <w:ind w:left="360"/>
      <w:contextualSpacing/>
    </w:pPr>
  </w:style>
  <w:style w:type="paragraph" w:styleId="24">
    <w:name w:val="List Bullet 2"/>
    <w:basedOn w:val="1"/>
    <w:unhideWhenUsed/>
    <w:qFormat/>
    <w:uiPriority w:val="99"/>
    <w:pPr>
      <w:numPr>
        <w:ilvl w:val="0"/>
        <w:numId w:val="6"/>
      </w:numPr>
      <w:contextualSpacing/>
    </w:pPr>
  </w:style>
  <w:style w:type="paragraph" w:styleId="25">
    <w:name w:val="Balloon Text"/>
    <w:basedOn w:val="1"/>
    <w:link w:val="170"/>
    <w:semiHidden/>
    <w:unhideWhenUsed/>
    <w:qFormat/>
    <w:uiPriority w:val="99"/>
    <w:pPr>
      <w:spacing w:line="240" w:lineRule="auto"/>
    </w:pPr>
    <w:rPr>
      <w:sz w:val="18"/>
      <w:szCs w:val="18"/>
    </w:rPr>
  </w:style>
  <w:style w:type="paragraph" w:styleId="26">
    <w:name w:val="footer"/>
    <w:basedOn w:val="1"/>
    <w:link w:val="140"/>
    <w:unhideWhenUsed/>
    <w:qFormat/>
    <w:uiPriority w:val="99"/>
    <w:pPr>
      <w:tabs>
        <w:tab w:val="center" w:pos="4680"/>
        <w:tab w:val="right" w:pos="9360"/>
      </w:tabs>
      <w:spacing w:line="240" w:lineRule="auto"/>
    </w:pPr>
  </w:style>
  <w:style w:type="paragraph" w:styleId="27">
    <w:name w:val="header"/>
    <w:basedOn w:val="1"/>
    <w:link w:val="139"/>
    <w:unhideWhenUsed/>
    <w:qFormat/>
    <w:uiPriority w:val="99"/>
    <w:pPr>
      <w:tabs>
        <w:tab w:val="center" w:pos="4680"/>
        <w:tab w:val="right" w:pos="9360"/>
      </w:tabs>
      <w:spacing w:line="240" w:lineRule="auto"/>
    </w:pPr>
  </w:style>
  <w:style w:type="paragraph" w:styleId="28">
    <w:name w:val="Subtitle"/>
    <w:basedOn w:val="1"/>
    <w:next w:val="1"/>
    <w:link w:val="146"/>
    <w:qFormat/>
    <w:uiPriority w:val="11"/>
    <w:rPr>
      <w:rFonts w:asciiTheme="majorHAnsi" w:hAnsiTheme="majorHAnsi" w:eastAsiaTheme="majorEastAsia" w:cstheme="majorBidi"/>
      <w:i/>
      <w:iCs/>
      <w:color w:val="4F81BD" w:themeColor="accent1"/>
      <w:spacing w:val="15"/>
      <w:szCs w:val="24"/>
      <w14:textFill>
        <w14:solidFill>
          <w14:schemeClr w14:val="accent1"/>
        </w14:solidFill>
      </w14:textFill>
    </w:rPr>
  </w:style>
  <w:style w:type="paragraph" w:styleId="29">
    <w:name w:val="List"/>
    <w:basedOn w:val="1"/>
    <w:unhideWhenUsed/>
    <w:qFormat/>
    <w:uiPriority w:val="99"/>
    <w:pPr>
      <w:ind w:left="360" w:hanging="360"/>
      <w:contextualSpacing/>
    </w:pPr>
  </w:style>
  <w:style w:type="paragraph" w:styleId="30">
    <w:name w:val="Body Text 2"/>
    <w:basedOn w:val="1"/>
    <w:link w:val="149"/>
    <w:unhideWhenUsed/>
    <w:qFormat/>
    <w:uiPriority w:val="99"/>
    <w:pPr>
      <w:spacing w:after="120" w:line="480" w:lineRule="auto"/>
    </w:pPr>
  </w:style>
  <w:style w:type="paragraph" w:styleId="31">
    <w:name w:val="List Continue 2"/>
    <w:basedOn w:val="1"/>
    <w:unhideWhenUsed/>
    <w:qFormat/>
    <w:uiPriority w:val="99"/>
    <w:pPr>
      <w:spacing w:after="120"/>
      <w:ind w:left="720"/>
      <w:contextualSpacing/>
    </w:pPr>
  </w:style>
  <w:style w:type="paragraph" w:styleId="32">
    <w:name w:val="List Continue 3"/>
    <w:basedOn w:val="1"/>
    <w:unhideWhenUsed/>
    <w:qFormat/>
    <w:uiPriority w:val="99"/>
    <w:pPr>
      <w:spacing w:after="120"/>
      <w:ind w:left="1080"/>
      <w:contextualSpacing/>
    </w:pPr>
  </w:style>
  <w:style w:type="paragraph" w:styleId="33">
    <w:name w:val="Title"/>
    <w:basedOn w:val="1"/>
    <w:next w:val="1"/>
    <w:link w:val="145"/>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34">
    <w:name w:val="annotation subject"/>
    <w:basedOn w:val="17"/>
    <w:next w:val="17"/>
    <w:link w:val="169"/>
    <w:semiHidden/>
    <w:unhideWhenUsed/>
    <w:qFormat/>
    <w:uiPriority w:val="99"/>
    <w:rPr>
      <w:b/>
      <w:bCs/>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7">
    <w:name w:val="Light Shading"/>
    <w:basedOn w:val="35"/>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35"/>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35"/>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35"/>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35"/>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35"/>
    <w:qFormat/>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35"/>
    <w:qFormat/>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35"/>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35"/>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35"/>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35"/>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35"/>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35"/>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35"/>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35"/>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35"/>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35"/>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35"/>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35"/>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35"/>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35"/>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35"/>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35"/>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35"/>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35"/>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35"/>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35"/>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35"/>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35"/>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35"/>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35"/>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35"/>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35"/>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35"/>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35"/>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35"/>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35"/>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35"/>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35"/>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35"/>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35"/>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35"/>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35"/>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35"/>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35"/>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35"/>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35"/>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35"/>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35"/>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35"/>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35"/>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3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3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3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3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3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3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3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35"/>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35"/>
    <w:qFormat/>
    <w:uiPriority w:val="70"/>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35"/>
    <w:qFormat/>
    <w:uiPriority w:val="70"/>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35"/>
    <w:qFormat/>
    <w:uiPriority w:val="70"/>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35"/>
    <w:qFormat/>
    <w:uiPriority w:val="70"/>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35"/>
    <w:qFormat/>
    <w:uiPriority w:val="70"/>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35"/>
    <w:qFormat/>
    <w:uiPriority w:val="70"/>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35"/>
    <w:qFormat/>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35"/>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35"/>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35"/>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35"/>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35"/>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35"/>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35"/>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35"/>
    <w:qFormat/>
    <w:uiPriority w:val="72"/>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35"/>
    <w:qFormat/>
    <w:uiPriority w:val="72"/>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35"/>
    <w:qFormat/>
    <w:uiPriority w:val="72"/>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35"/>
    <w:qFormat/>
    <w:uiPriority w:val="72"/>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35"/>
    <w:qFormat/>
    <w:uiPriority w:val="72"/>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35"/>
    <w:qFormat/>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35"/>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35"/>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35"/>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35"/>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35"/>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35"/>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35"/>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6">
    <w:name w:val="Strong"/>
    <w:basedOn w:val="135"/>
    <w:qFormat/>
    <w:uiPriority w:val="22"/>
    <w:rPr>
      <w:b/>
      <w:bCs/>
    </w:rPr>
  </w:style>
  <w:style w:type="character" w:styleId="137">
    <w:name w:val="Emphasis"/>
    <w:basedOn w:val="135"/>
    <w:qFormat/>
    <w:uiPriority w:val="20"/>
    <w:rPr>
      <w:i/>
      <w:iCs/>
    </w:rPr>
  </w:style>
  <w:style w:type="character" w:styleId="138">
    <w:name w:val="annotation reference"/>
    <w:basedOn w:val="135"/>
    <w:semiHidden/>
    <w:unhideWhenUsed/>
    <w:qFormat/>
    <w:uiPriority w:val="99"/>
    <w:rPr>
      <w:sz w:val="21"/>
      <w:szCs w:val="21"/>
    </w:rPr>
  </w:style>
  <w:style w:type="character" w:customStyle="1" w:styleId="139">
    <w:name w:val="页眉 字符"/>
    <w:basedOn w:val="135"/>
    <w:link w:val="27"/>
    <w:qFormat/>
    <w:uiPriority w:val="99"/>
  </w:style>
  <w:style w:type="character" w:customStyle="1" w:styleId="140">
    <w:name w:val="页脚 字符"/>
    <w:basedOn w:val="135"/>
    <w:link w:val="26"/>
    <w:qFormat/>
    <w:uiPriority w:val="99"/>
  </w:style>
  <w:style w:type="paragraph" w:styleId="141">
    <w:name w:val="No Spacing"/>
    <w:qFormat/>
    <w:uiPriority w:val="1"/>
    <w:rPr>
      <w:rFonts w:asciiTheme="minorHAnsi" w:hAnsiTheme="minorHAnsi" w:eastAsiaTheme="minorEastAsia" w:cstheme="minorBidi"/>
      <w:sz w:val="22"/>
      <w:szCs w:val="22"/>
      <w:lang w:val="en-US" w:eastAsia="en-US" w:bidi="ar-SA"/>
    </w:rPr>
  </w:style>
  <w:style w:type="character" w:customStyle="1" w:styleId="142">
    <w:name w:val="标题 1 字符"/>
    <w:basedOn w:val="135"/>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3">
    <w:name w:val="标题 2 字符"/>
    <w:basedOn w:val="135"/>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4">
    <w:name w:val="标题 3 字符"/>
    <w:basedOn w:val="135"/>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5">
    <w:name w:val="标题 字符"/>
    <w:basedOn w:val="135"/>
    <w:link w:val="33"/>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6">
    <w:name w:val="副标题 字符"/>
    <w:basedOn w:val="135"/>
    <w:link w:val="2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正文文本 字符"/>
    <w:basedOn w:val="135"/>
    <w:link w:val="20"/>
    <w:qFormat/>
    <w:uiPriority w:val="99"/>
  </w:style>
  <w:style w:type="character" w:customStyle="1" w:styleId="149">
    <w:name w:val="正文文本 2 字符"/>
    <w:basedOn w:val="135"/>
    <w:link w:val="30"/>
    <w:qFormat/>
    <w:uiPriority w:val="99"/>
  </w:style>
  <w:style w:type="character" w:customStyle="1" w:styleId="150">
    <w:name w:val="正文文本 3 字符"/>
    <w:basedOn w:val="135"/>
    <w:link w:val="18"/>
    <w:qFormat/>
    <w:uiPriority w:val="99"/>
    <w:rPr>
      <w:sz w:val="16"/>
      <w:szCs w:val="16"/>
    </w:rPr>
  </w:style>
  <w:style w:type="character" w:customStyle="1" w:styleId="151">
    <w:name w:val="宏文本 字符"/>
    <w:basedOn w:val="135"/>
    <w:link w:val="2"/>
    <w:qFormat/>
    <w:uiPriority w:val="99"/>
    <w:rPr>
      <w:rFonts w:ascii="Courier" w:hAnsi="Courier"/>
      <w:sz w:val="20"/>
      <w:szCs w:val="20"/>
    </w:rPr>
  </w:style>
  <w:style w:type="paragraph" w:styleId="152">
    <w:name w:val="Quote"/>
    <w:basedOn w:val="1"/>
    <w:next w:val="1"/>
    <w:link w:val="153"/>
    <w:qFormat/>
    <w:uiPriority w:val="29"/>
    <w:rPr>
      <w:i/>
      <w:iCs/>
      <w:color w:val="000000" w:themeColor="text1"/>
      <w14:textFill>
        <w14:solidFill>
          <w14:schemeClr w14:val="tx1"/>
        </w14:solidFill>
      </w14:textFill>
    </w:rPr>
  </w:style>
  <w:style w:type="character" w:customStyle="1" w:styleId="153">
    <w:name w:val="引用 字符"/>
    <w:basedOn w:val="135"/>
    <w:link w:val="152"/>
    <w:qFormat/>
    <w:uiPriority w:val="29"/>
    <w:rPr>
      <w:i/>
      <w:iCs/>
      <w:color w:val="000000" w:themeColor="text1"/>
      <w14:textFill>
        <w14:solidFill>
          <w14:schemeClr w14:val="tx1"/>
        </w14:solidFill>
      </w14:textFill>
    </w:rPr>
  </w:style>
  <w:style w:type="character" w:customStyle="1" w:styleId="154">
    <w:name w:val="标题 4 字符"/>
    <w:basedOn w:val="135"/>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5">
    <w:name w:val="标题 5 字符"/>
    <w:basedOn w:val="135"/>
    <w:link w:val="7"/>
    <w:semiHidden/>
    <w:qFormat/>
    <w:uiPriority w:val="9"/>
    <w:rPr>
      <w:rFonts w:asciiTheme="majorHAnsi" w:hAnsiTheme="majorHAnsi" w:eastAsiaTheme="majorEastAsia" w:cstheme="majorBidi"/>
      <w:color w:val="254061" w:themeColor="accent1" w:themeShade="80"/>
    </w:rPr>
  </w:style>
  <w:style w:type="character" w:customStyle="1" w:styleId="156">
    <w:name w:val="标题 6 字符"/>
    <w:basedOn w:val="135"/>
    <w:link w:val="8"/>
    <w:semiHidden/>
    <w:qFormat/>
    <w:uiPriority w:val="9"/>
    <w:rPr>
      <w:rFonts w:asciiTheme="majorHAnsi" w:hAnsiTheme="majorHAnsi" w:eastAsiaTheme="majorEastAsia" w:cstheme="majorBidi"/>
      <w:i/>
      <w:iCs/>
      <w:color w:val="254061" w:themeColor="accent1" w:themeShade="80"/>
    </w:rPr>
  </w:style>
  <w:style w:type="character" w:customStyle="1" w:styleId="157">
    <w:name w:val="标题 7 字符"/>
    <w:basedOn w:val="135"/>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8">
    <w:name w:val="标题 8 字符"/>
    <w:basedOn w:val="135"/>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9">
    <w:name w:val="标题 9 字符"/>
    <w:basedOn w:val="135"/>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0">
    <w:name w:val="Intense Quote"/>
    <w:basedOn w:val="1"/>
    <w:next w:val="1"/>
    <w:link w:val="161"/>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1">
    <w:name w:val="明显引用 字符"/>
    <w:basedOn w:val="135"/>
    <w:link w:val="160"/>
    <w:qFormat/>
    <w:uiPriority w:val="30"/>
    <w:rPr>
      <w:b/>
      <w:bCs/>
      <w:i/>
      <w:iCs/>
      <w:color w:val="4F81BD" w:themeColor="accent1"/>
      <w14:textFill>
        <w14:solidFill>
          <w14:schemeClr w14:val="accent1"/>
        </w14:solidFill>
      </w14:textFill>
    </w:rPr>
  </w:style>
  <w:style w:type="character" w:customStyle="1" w:styleId="162">
    <w:name w:val="不明显强调1"/>
    <w:basedOn w:val="135"/>
    <w:qFormat/>
    <w:uiPriority w:val="19"/>
    <w:rPr>
      <w:i/>
      <w:iCs/>
      <w:color w:val="808080" w:themeColor="text1" w:themeTint="80"/>
      <w14:textFill>
        <w14:solidFill>
          <w14:schemeClr w14:val="tx1">
            <w14:lumMod w14:val="50000"/>
            <w14:lumOff w14:val="50000"/>
          </w14:schemeClr>
        </w14:solidFill>
      </w14:textFill>
    </w:rPr>
  </w:style>
  <w:style w:type="character" w:customStyle="1" w:styleId="163">
    <w:name w:val="明显强调1"/>
    <w:basedOn w:val="135"/>
    <w:qFormat/>
    <w:uiPriority w:val="21"/>
    <w:rPr>
      <w:b/>
      <w:bCs/>
      <w:i/>
      <w:iCs/>
      <w:color w:val="4F81BD" w:themeColor="accent1"/>
      <w14:textFill>
        <w14:solidFill>
          <w14:schemeClr w14:val="accent1"/>
        </w14:solidFill>
      </w14:textFill>
    </w:rPr>
  </w:style>
  <w:style w:type="character" w:customStyle="1" w:styleId="164">
    <w:name w:val="不明显参考1"/>
    <w:basedOn w:val="135"/>
    <w:qFormat/>
    <w:uiPriority w:val="31"/>
    <w:rPr>
      <w:smallCaps/>
      <w:color w:val="C0504D" w:themeColor="accent2"/>
      <w:u w:val="single"/>
      <w14:textFill>
        <w14:solidFill>
          <w14:schemeClr w14:val="accent2"/>
        </w14:solidFill>
      </w14:textFill>
    </w:rPr>
  </w:style>
  <w:style w:type="character" w:customStyle="1" w:styleId="165">
    <w:name w:val="明显参考1"/>
    <w:basedOn w:val="135"/>
    <w:qFormat/>
    <w:uiPriority w:val="32"/>
    <w:rPr>
      <w:b/>
      <w:bCs/>
      <w:smallCaps/>
      <w:color w:val="C0504D" w:themeColor="accent2"/>
      <w:spacing w:val="5"/>
      <w:u w:val="single"/>
      <w14:textFill>
        <w14:solidFill>
          <w14:schemeClr w14:val="accent2"/>
        </w14:solidFill>
      </w14:textFill>
    </w:rPr>
  </w:style>
  <w:style w:type="character" w:customStyle="1" w:styleId="166">
    <w:name w:val="书籍标题1"/>
    <w:basedOn w:val="135"/>
    <w:qFormat/>
    <w:uiPriority w:val="33"/>
    <w:rPr>
      <w:b/>
      <w:bCs/>
      <w:smallCaps/>
      <w:spacing w:val="5"/>
    </w:rPr>
  </w:style>
  <w:style w:type="paragraph" w:customStyle="1" w:styleId="167">
    <w:name w:val="TOC 标题1"/>
    <w:basedOn w:val="3"/>
    <w:next w:val="1"/>
    <w:semiHidden/>
    <w:unhideWhenUsed/>
    <w:qFormat/>
    <w:uiPriority w:val="39"/>
    <w:pPr>
      <w:outlineLvl w:val="9"/>
    </w:pPr>
  </w:style>
  <w:style w:type="character" w:customStyle="1" w:styleId="168">
    <w:name w:val="批注文字 字符"/>
    <w:basedOn w:val="135"/>
    <w:link w:val="17"/>
    <w:qFormat/>
    <w:uiPriority w:val="99"/>
    <w:rPr>
      <w:rFonts w:ascii="微软雅黑" w:hAnsi="微软雅黑" w:eastAsia="微软雅黑"/>
      <w:sz w:val="24"/>
    </w:rPr>
  </w:style>
  <w:style w:type="character" w:customStyle="1" w:styleId="169">
    <w:name w:val="批注主题 字符"/>
    <w:basedOn w:val="168"/>
    <w:link w:val="34"/>
    <w:semiHidden/>
    <w:qFormat/>
    <w:uiPriority w:val="99"/>
    <w:rPr>
      <w:rFonts w:ascii="微软雅黑" w:hAnsi="微软雅黑" w:eastAsia="微软雅黑"/>
      <w:b/>
      <w:bCs/>
      <w:sz w:val="24"/>
    </w:rPr>
  </w:style>
  <w:style w:type="character" w:customStyle="1" w:styleId="170">
    <w:name w:val="批注框文本 字符"/>
    <w:basedOn w:val="135"/>
    <w:link w:val="25"/>
    <w:semiHidden/>
    <w:qFormat/>
    <w:uiPriority w:val="99"/>
    <w:rPr>
      <w:rFonts w:ascii="微软雅黑" w:hAnsi="微软雅黑" w:eastAsia="微软雅黑"/>
      <w:sz w:val="18"/>
      <w:szCs w:val="18"/>
    </w:rPr>
  </w:style>
  <w:style w:type="paragraph" w:customStyle="1" w:styleId="171">
    <w:name w:val="修订1"/>
    <w:hidden/>
    <w:semiHidden/>
    <w:qFormat/>
    <w:uiPriority w:val="99"/>
    <w:rPr>
      <w:rFonts w:ascii="微软雅黑" w:hAnsi="微软雅黑" w:eastAsia="微软雅黑" w:cstheme="minorBidi"/>
      <w:sz w:val="24"/>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370</Words>
  <Characters>2114</Characters>
  <Lines>17</Lines>
  <Paragraphs>4</Paragraphs>
  <TotalTime>3</TotalTime>
  <ScaleCrop>false</ScaleCrop>
  <LinksUpToDate>false</LinksUpToDate>
  <CharactersWithSpaces>2480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2026-04-09T22:53:00Z</dcterms:created>
  <dc:creator>python-docx</dc:creator>
  <dc:description>generated by python-docx</dc:description>
  <cp:lastModifiedBy>a02380</cp:lastModifiedBy>
  <dcterms:modified xsi:type="dcterms:W3CDTF">2026-05-21T11:02:36Z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A6242337ECD0735CCC750E6AA5E87B64</vt:lpwstr>
  </property>
</Properties>
</file>